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741E" w14:textId="77777777" w:rsidR="002725CD" w:rsidRDefault="00000000" w:rsidP="007D38D8">
      <w:pPr>
        <w:framePr w:w="11904" w:h="5265" w:hRule="exact" w:wrap="notBeside" w:vAnchor="text" w:hAnchor="text" w:x="-1379" w:y="-1274"/>
        <w:rPr>
          <w:sz w:val="2"/>
        </w:rPr>
      </w:pPr>
      <w:r>
        <w:rPr>
          <w:noProof/>
        </w:rPr>
        <w:drawing>
          <wp:inline distT="0" distB="0" distL="0" distR="0" wp14:anchorId="28037AF4" wp14:editId="02E6B4D5">
            <wp:extent cx="7559040" cy="25298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stretch/>
                  </pic:blipFill>
                  <pic:spPr>
                    <a:xfrm>
                      <a:off x="0" y="0"/>
                      <a:ext cx="7559040" cy="2529840"/>
                    </a:xfrm>
                    <a:prstGeom prst="rect">
                      <a:avLst/>
                    </a:prstGeom>
                  </pic:spPr>
                </pic:pic>
              </a:graphicData>
            </a:graphic>
          </wp:inline>
        </w:drawing>
      </w:r>
    </w:p>
    <w:p w14:paraId="1FE6728D" w14:textId="77777777" w:rsidR="002725CD" w:rsidRDefault="00000000">
      <w:pPr>
        <w:spacing w:line="1" w:lineRule="exact"/>
      </w:pPr>
      <w:r>
        <w:rPr>
          <w:noProof/>
        </w:rPr>
        <mc:AlternateContent>
          <mc:Choice Requires="wps">
            <w:drawing>
              <wp:anchor distT="0" distB="0" distL="0" distR="5451475" simplePos="0" relativeHeight="125829378" behindDoc="0" locked="0" layoutInCell="1" allowOverlap="1" wp14:anchorId="5048B2A3" wp14:editId="0FF9E8D1">
                <wp:simplePos x="0" y="0"/>
                <wp:positionH relativeFrom="column">
                  <wp:posOffset>4555490</wp:posOffset>
                </wp:positionH>
                <wp:positionV relativeFrom="paragraph">
                  <wp:posOffset>551815</wp:posOffset>
                </wp:positionV>
                <wp:extent cx="1231265" cy="121920"/>
                <wp:effectExtent l="0" t="0" r="0" b="0"/>
                <wp:wrapTopAndBottom/>
                <wp:docPr id="2" name="Oblik 2"/>
                <wp:cNvGraphicFramePr/>
                <a:graphic xmlns:a="http://schemas.openxmlformats.org/drawingml/2006/main">
                  <a:graphicData uri="http://schemas.microsoft.com/office/word/2010/wordprocessingShape">
                    <wps:wsp>
                      <wps:cNvSpPr txBox="1"/>
                      <wps:spPr>
                        <a:xfrm>
                          <a:off x="0" y="0"/>
                          <a:ext cx="1231265" cy="121920"/>
                        </a:xfrm>
                        <a:prstGeom prst="rect">
                          <a:avLst/>
                        </a:prstGeom>
                        <a:noFill/>
                      </wps:spPr>
                      <wps:txbx>
                        <w:txbxContent>
                          <w:p w14:paraId="738756C3" w14:textId="77777777" w:rsidR="002725CD" w:rsidRDefault="00000000">
                            <w:pPr>
                              <w:pStyle w:val="Picturecaption10"/>
                            </w:pPr>
                            <w:r>
                              <w:rPr>
                                <w:rStyle w:val="Picturecaption1"/>
                              </w:rPr>
                              <w:t>Europski odbor za zaštitu podataka</w:t>
                            </w:r>
                          </w:p>
                        </w:txbxContent>
                      </wps:txbx>
                      <wps:bodyPr lIns="0" tIns="0" rIns="0" bIns="0"/>
                    </wps:wsp>
                  </a:graphicData>
                </a:graphic>
              </wp:anchor>
            </w:drawing>
          </mc:Choice>
          <mc:Fallback>
            <w:pict>
              <v:shapetype w14:anchorId="5048B2A3" id="_x0000_t202" coordsize="21600,21600" o:spt="202" path="m,l,21600r21600,l21600,xe">
                <v:stroke joinstyle="miter"/>
                <v:path gradientshapeok="t" o:connecttype="rect"/>
              </v:shapetype>
              <v:shape id="Oblik 2" o:spid="_x0000_s1026" type="#_x0000_t202" style="position:absolute;margin-left:358.7pt;margin-top:43.45pt;width:96.95pt;height:9.6pt;z-index:125829378;visibility:visible;mso-wrap-style:square;mso-wrap-distance-left:0;mso-wrap-distance-top:0;mso-wrap-distance-right:429.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" filled="f" stroked="f">
                <v:textbox inset="0,0,0,0">
                  <w:txbxContent>
                    <w:p w14:paraId="738756C3" w14:textId="77777777" w:rsidR="002725CD" w:rsidRDefault="00000000">
                      <w:pPr>
                        <w:pStyle w:val="Picturecaption10"/>
                      </w:pPr>
                      <w:r>
                        <w:rPr>
                          <w:rStyle w:val="Picturecaption1"/>
                        </w:rPr>
                        <w:t>Europski odbor za zaštitu podataka</w:t>
                      </w:r>
                    </w:p>
                  </w:txbxContent>
                </v:textbox>
                <w10:wrap type="topAndBottom"/>
              </v:shape>
            </w:pict>
          </mc:Fallback>
        </mc:AlternateContent>
      </w:r>
    </w:p>
    <w:p w14:paraId="66C541EB" w14:textId="04E0BAEB" w:rsidR="002725CD" w:rsidRDefault="00000000">
      <w:pPr>
        <w:pStyle w:val="Bodytext20"/>
      </w:pPr>
      <w:r>
        <w:rPr>
          <w:rStyle w:val="Bodytext2"/>
          <w:b/>
        </w:rPr>
        <w:t xml:space="preserve">Predložak obrasca za pritužbu </w:t>
      </w:r>
      <w:r w:rsidR="00C652AB">
        <w:rPr>
          <w:rStyle w:val="Bodytext2"/>
          <w:b/>
        </w:rPr>
        <w:t xml:space="preserve">službeniku za zaštitu građanskih sloboda Ureda direktora za nacionalna obavještajna pitanja </w:t>
      </w:r>
      <w:r>
        <w:rPr>
          <w:rStyle w:val="Bodytext2"/>
          <w:b/>
        </w:rPr>
        <w:t>(CLPO)</w:t>
      </w:r>
      <w:r w:rsidR="00F46F52">
        <w:rPr>
          <w:rStyle w:val="Referencafusnote"/>
        </w:rPr>
        <w:footnoteReference w:id="1"/>
      </w:r>
    </w:p>
    <w:p w14:paraId="387EC524" w14:textId="10F56992" w:rsidR="002725CD" w:rsidRDefault="00000000">
      <w:pPr>
        <w:pStyle w:val="Bodytext20"/>
      </w:pPr>
      <w:r>
        <w:rPr>
          <w:rStyle w:val="Bodytext2"/>
          <w:b/>
        </w:rPr>
        <w:t>Mehanizam pravne zaštite za pojedince iz EU-a/EGP-a u odnosu na</w:t>
      </w:r>
      <w:r w:rsidR="00C652AB">
        <w:rPr>
          <w:rStyle w:val="Bodytext2"/>
          <w:b/>
        </w:rPr>
        <w:t xml:space="preserve"> </w:t>
      </w:r>
      <w:r>
        <w:rPr>
          <w:rStyle w:val="Bodytext2"/>
          <w:b/>
        </w:rPr>
        <w:t xml:space="preserve">navodna kršenja </w:t>
      </w:r>
      <w:r w:rsidR="00C652AB">
        <w:rPr>
          <w:rStyle w:val="Bodytext2"/>
          <w:b/>
        </w:rPr>
        <w:t>prava</w:t>
      </w:r>
      <w:r>
        <w:rPr>
          <w:rStyle w:val="Bodytext2"/>
          <w:b/>
        </w:rPr>
        <w:t xml:space="preserve"> SAD-a u pogledu njihovih podataka prikup</w:t>
      </w:r>
      <w:r w:rsidR="00C652AB">
        <w:rPr>
          <w:rStyle w:val="Bodytext2"/>
          <w:b/>
        </w:rPr>
        <w:t xml:space="preserve">ljenih od strane </w:t>
      </w:r>
      <w:r>
        <w:rPr>
          <w:rStyle w:val="Bodytext2"/>
          <w:b/>
        </w:rPr>
        <w:t>tijela SAD-a nadležn</w:t>
      </w:r>
      <w:r w:rsidR="00C652AB">
        <w:rPr>
          <w:rStyle w:val="Bodytext2"/>
          <w:b/>
        </w:rPr>
        <w:t>ih</w:t>
      </w:r>
      <w:r>
        <w:rPr>
          <w:rStyle w:val="Bodytext2"/>
          <w:b/>
        </w:rPr>
        <w:t xml:space="preserve"> za nacionalnu sigurnost</w:t>
      </w:r>
    </w:p>
    <w:p w14:paraId="725DB7B6" w14:textId="5507B68E" w:rsidR="002725CD" w:rsidRDefault="005E416A">
      <w:pPr>
        <w:pStyle w:val="Bodytext30"/>
        <w:rPr>
          <w:rStyle w:val="Bodytext3"/>
          <w:b/>
        </w:rPr>
      </w:pPr>
      <w:r>
        <w:rPr>
          <w:rStyle w:val="Bodytext3"/>
          <w:b/>
        </w:rPr>
        <w:t>Usvojeno</w:t>
      </w:r>
      <w:r w:rsidR="00000000">
        <w:rPr>
          <w:rStyle w:val="Bodytext3"/>
          <w:b/>
        </w:rPr>
        <w:t xml:space="preserve"> 17. travnja 2024.</w:t>
      </w:r>
    </w:p>
    <w:p w14:paraId="6D643F90" w14:textId="77777777" w:rsidR="00C652AB" w:rsidRDefault="00C652AB">
      <w:pPr>
        <w:pStyle w:val="Bodytext30"/>
        <w:rPr>
          <w:rStyle w:val="Bodytext3"/>
          <w:b/>
        </w:rPr>
      </w:pPr>
    </w:p>
    <w:p w14:paraId="0039F0C5" w14:textId="77777777" w:rsidR="00C652AB" w:rsidRDefault="00C652AB">
      <w:pPr>
        <w:pStyle w:val="Bodytext30"/>
        <w:rPr>
          <w:rStyle w:val="Bodytext3"/>
          <w:b/>
        </w:rPr>
      </w:pPr>
    </w:p>
    <w:p w14:paraId="22C7CC4B" w14:textId="77777777" w:rsidR="007D38D8" w:rsidRDefault="007D38D8">
      <w:pPr>
        <w:pStyle w:val="Bodytext30"/>
        <w:rPr>
          <w:rStyle w:val="Bodytext3"/>
          <w:b/>
        </w:rPr>
      </w:pPr>
    </w:p>
    <w:p w14:paraId="09F50D55" w14:textId="77777777" w:rsidR="007D38D8" w:rsidRDefault="007D38D8">
      <w:pPr>
        <w:pStyle w:val="Bodytext30"/>
        <w:rPr>
          <w:rStyle w:val="Bodytext3"/>
          <w:b/>
        </w:rPr>
      </w:pPr>
    </w:p>
    <w:p w14:paraId="105DC5D2" w14:textId="20974578" w:rsidR="002725CD" w:rsidRDefault="00000000">
      <w:pPr>
        <w:pStyle w:val="Heading110"/>
        <w:keepNext/>
        <w:keepLines/>
        <w:spacing w:after="180"/>
        <w:ind w:firstLine="0"/>
        <w:jc w:val="both"/>
      </w:pPr>
      <w:bookmarkStart w:id="0" w:name="bookmark0"/>
      <w:r>
        <w:rPr>
          <w:rStyle w:val="Heading11"/>
          <w:b/>
          <w:u w:val="single"/>
        </w:rPr>
        <w:lastRenderedPageBreak/>
        <w:t>Svrha ovog obrasca</w:t>
      </w:r>
      <w:bookmarkEnd w:id="0"/>
    </w:p>
    <w:p w14:paraId="787AB0C6" w14:textId="160A038B" w:rsidR="002725CD" w:rsidRDefault="00A92C87">
      <w:pPr>
        <w:pStyle w:val="Bodytext10"/>
        <w:jc w:val="both"/>
      </w:pPr>
      <w:r>
        <w:rPr>
          <w:rStyle w:val="Bodytext1"/>
        </w:rPr>
        <w:t xml:space="preserve">Pomoću ovog obrasca pojedinci u državama članicama EU-a ili EGP-a mogu podnijeti pritužbe </w:t>
      </w:r>
      <w:r w:rsidR="00A57A42">
        <w:rPr>
          <w:rStyle w:val="Bodytext1"/>
        </w:rPr>
        <w:t xml:space="preserve">tvrdeći </w:t>
      </w:r>
      <w:r>
        <w:rPr>
          <w:rStyle w:val="Bodytext1"/>
        </w:rPr>
        <w:t xml:space="preserve">da obavještajne agencije SAD-a nezakonito pristupaju i </w:t>
      </w:r>
      <w:r w:rsidR="004F5F81">
        <w:rPr>
          <w:rStyle w:val="Bodytext1"/>
        </w:rPr>
        <w:t xml:space="preserve">koriste </w:t>
      </w:r>
      <w:r>
        <w:rPr>
          <w:rStyle w:val="Bodytext1"/>
        </w:rPr>
        <w:t xml:space="preserve">njihove osobne podatke koji se prenose iz EU-a </w:t>
      </w:r>
      <w:r w:rsidR="004F5F81">
        <w:rPr>
          <w:rStyle w:val="Bodytext1"/>
        </w:rPr>
        <w:t>društvima</w:t>
      </w:r>
      <w:r>
        <w:rPr>
          <w:rStyle w:val="Bodytext1"/>
        </w:rPr>
        <w:t xml:space="preserve"> u SAD-u</w:t>
      </w:r>
      <w:r w:rsidR="004F5F81">
        <w:rPr>
          <w:rStyle w:val="Bodytext1"/>
        </w:rPr>
        <w:t xml:space="preserve">. </w:t>
      </w:r>
      <w:r>
        <w:rPr>
          <w:rStyle w:val="Bodytext1"/>
        </w:rPr>
        <w:t>Taj se mehanizam pravne zaštite primjenjuje na sve osobne podatke prenesene iz EU-a/EGP-a</w:t>
      </w:r>
      <w:r w:rsidR="00B556FE">
        <w:rPr>
          <w:rStyle w:val="Referencafusnote"/>
        </w:rPr>
        <w:footnoteReference w:id="2"/>
      </w:r>
      <w:r>
        <w:rPr>
          <w:rStyle w:val="Bodytext1"/>
        </w:rPr>
        <w:t xml:space="preserve"> u SAD</w:t>
      </w:r>
      <w:r w:rsidR="00B556FE">
        <w:rPr>
          <w:rStyle w:val="Bodytext1"/>
        </w:rPr>
        <w:t xml:space="preserve"> </w:t>
      </w:r>
      <w:r>
        <w:rPr>
          <w:rStyle w:val="Bodytext1"/>
        </w:rPr>
        <w:t xml:space="preserve">(tj. ne samo na one koji se prenose na temelju okvira EU-a i SAD-a za </w:t>
      </w:r>
      <w:r w:rsidR="004F5F81">
        <w:rPr>
          <w:rStyle w:val="Bodytext1"/>
        </w:rPr>
        <w:t>privatnost</w:t>
      </w:r>
      <w:r>
        <w:rPr>
          <w:rStyle w:val="Bodytext1"/>
        </w:rPr>
        <w:t xml:space="preserve"> podataka</w:t>
      </w:r>
      <w:r w:rsidR="00B556FE">
        <w:rPr>
          <w:rStyle w:val="Referencafusnote"/>
        </w:rPr>
        <w:footnoteReference w:id="3"/>
      </w:r>
      <w:r w:rsidR="004F5F81">
        <w:rPr>
          <w:rStyle w:val="Bodytext1"/>
        </w:rPr>
        <w:t xml:space="preserve"> („DPF“)</w:t>
      </w:r>
      <w:r w:rsidR="00326EBC">
        <w:rPr>
          <w:rStyle w:val="Referencafusnote"/>
        </w:rPr>
        <w:footnoteReference w:id="4"/>
      </w:r>
      <w:r w:rsidR="004F5F81">
        <w:rPr>
          <w:rStyle w:val="Bodytext1"/>
        </w:rPr>
        <w:t xml:space="preserve">,  ali </w:t>
      </w:r>
      <w:r>
        <w:rPr>
          <w:rStyle w:val="Bodytext1"/>
        </w:rPr>
        <w:t xml:space="preserve">se primjenjuje samo na podatke prenesene </w:t>
      </w:r>
      <w:r>
        <w:rPr>
          <w:rStyle w:val="Bodytext1"/>
          <w:b/>
        </w:rPr>
        <w:t>nakon 10. srpnja 2023</w:t>
      </w:r>
      <w:r w:rsidR="00A51D59">
        <w:rPr>
          <w:rStyle w:val="Referencafusnote"/>
          <w:b/>
        </w:rPr>
        <w:footnoteReference w:id="5"/>
      </w:r>
      <w:r>
        <w:rPr>
          <w:rStyle w:val="Bodytext1"/>
          <w:b/>
        </w:rPr>
        <w:t>.</w:t>
      </w:r>
    </w:p>
    <w:p w14:paraId="15DC9192" w14:textId="55EFC9C4" w:rsidR="002725CD" w:rsidRDefault="00000000">
      <w:pPr>
        <w:pStyle w:val="Bodytext10"/>
        <w:jc w:val="both"/>
      </w:pPr>
      <w:r>
        <w:rPr>
          <w:rStyle w:val="Bodytext1"/>
        </w:rPr>
        <w:t xml:space="preserve">Ovaj se obrazac primjenjuje samo na pritužbe u području </w:t>
      </w:r>
      <w:r w:rsidR="00A57A42">
        <w:rPr>
          <w:rStyle w:val="Bodytext1"/>
          <w:u w:val="single"/>
        </w:rPr>
        <w:t xml:space="preserve">obavještajnih aktivnosti radi nacionalne sigurnosti. </w:t>
      </w:r>
      <w:r>
        <w:rPr>
          <w:rStyle w:val="Bodytext1"/>
        </w:rPr>
        <w:t xml:space="preserve">Ne može se upotrijebiti za podnošenje pritužbe koja se odnosi na pristup američkih tijela podacima u druge svrhe osim u svrhe nacionalne sigurnosti. Napominjemo i da se ovaj obrazac ne može upotrijebiti za podnošenje pritužbe koja se odnosi na usklađenost američke organizacije s okvirom EU-a i SAD-a za </w:t>
      </w:r>
      <w:r w:rsidR="00A57A42">
        <w:rPr>
          <w:rStyle w:val="Bodytext1"/>
        </w:rPr>
        <w:t xml:space="preserve">privatnost </w:t>
      </w:r>
      <w:r>
        <w:rPr>
          <w:rStyle w:val="Bodytext1"/>
        </w:rPr>
        <w:t>podataka („</w:t>
      </w:r>
      <w:r>
        <w:rPr>
          <w:rStyle w:val="Bodytext1"/>
          <w:b/>
        </w:rPr>
        <w:t>DPF”</w:t>
      </w:r>
      <w:r>
        <w:rPr>
          <w:rStyle w:val="Bodytext1"/>
        </w:rPr>
        <w:t xml:space="preserve">). Informacije o tome kako </w:t>
      </w:r>
      <w:r w:rsidR="00A57A42">
        <w:rPr>
          <w:rStyle w:val="Bodytext1"/>
        </w:rPr>
        <w:t>podnijeti pritužbu</w:t>
      </w:r>
      <w:r>
        <w:rPr>
          <w:rStyle w:val="Bodytext1"/>
        </w:rPr>
        <w:t xml:space="preserve"> na komercijalne aspekte DPF-a dostupne su ovdje: </w:t>
      </w:r>
      <w:r w:rsidRPr="0077593F">
        <w:rPr>
          <w:rStyle w:val="Bodytext1"/>
          <w:i/>
          <w:highlight w:val="yellow"/>
        </w:rPr>
        <w:t>[poveznica</w:t>
      </w:r>
      <w:r>
        <w:rPr>
          <w:rStyle w:val="Bodytext1"/>
          <w:i/>
        </w:rPr>
        <w:t>]</w:t>
      </w:r>
    </w:p>
    <w:p w14:paraId="49C94868" w14:textId="6EF97F17" w:rsidR="002725CD" w:rsidRDefault="00000000">
      <w:pPr>
        <w:pStyle w:val="Heading110"/>
        <w:keepNext/>
        <w:keepLines/>
        <w:spacing w:after="180"/>
        <w:ind w:firstLine="0"/>
        <w:jc w:val="both"/>
      </w:pPr>
      <w:bookmarkStart w:id="1" w:name="bookmark2"/>
      <w:r>
        <w:rPr>
          <w:rStyle w:val="Heading11"/>
          <w:b/>
          <w:u w:val="single"/>
        </w:rPr>
        <w:t xml:space="preserve">Kome </w:t>
      </w:r>
      <w:r w:rsidR="00D43ADA">
        <w:rPr>
          <w:rStyle w:val="Heading11"/>
          <w:b/>
          <w:u w:val="single"/>
        </w:rPr>
        <w:t>podnijeti vašu</w:t>
      </w:r>
      <w:r>
        <w:rPr>
          <w:rStyle w:val="Heading11"/>
          <w:b/>
          <w:u w:val="single"/>
        </w:rPr>
        <w:t xml:space="preserve"> pritužb</w:t>
      </w:r>
      <w:r w:rsidR="00D43ADA">
        <w:rPr>
          <w:rStyle w:val="Heading11"/>
          <w:b/>
          <w:u w:val="single"/>
        </w:rPr>
        <w:t>u</w:t>
      </w:r>
      <w:r>
        <w:rPr>
          <w:rStyle w:val="Heading11"/>
          <w:b/>
          <w:u w:val="single"/>
        </w:rPr>
        <w:t>?</w:t>
      </w:r>
      <w:bookmarkEnd w:id="1"/>
    </w:p>
    <w:p w14:paraId="56D91C03" w14:textId="04E69415" w:rsidR="004A645F" w:rsidRDefault="00000000">
      <w:pPr>
        <w:pStyle w:val="Bodytext10"/>
        <w:jc w:val="both"/>
        <w:rPr>
          <w:color w:val="007BB8"/>
        </w:rPr>
      </w:pPr>
      <w:r>
        <w:t>Ovaj obrazac pritužbe</w:t>
      </w:r>
      <w:r w:rsidR="004A645F">
        <w:t xml:space="preserve"> </w:t>
      </w:r>
      <w:r>
        <w:rPr>
          <w:rStyle w:val="Bodytext1"/>
        </w:rPr>
        <w:t xml:space="preserve">morate podnijeti </w:t>
      </w:r>
      <w:r>
        <w:rPr>
          <w:rStyle w:val="Bodytext1"/>
          <w:b/>
        </w:rPr>
        <w:t>nadležnom nacionalnom tijelu za zaštitu podataka („DPA”)</w:t>
      </w:r>
      <w:r>
        <w:rPr>
          <w:rStyle w:val="Bodytext1"/>
        </w:rPr>
        <w:t xml:space="preserve">. Popis tijela za zaštitu podataka u državama članicama EU-a/EGP-a dostupan je ovdje: </w:t>
      </w:r>
    </w:p>
    <w:p w14:paraId="24A1D057" w14:textId="1CCB9D55" w:rsidR="00C221FC" w:rsidRDefault="00000000">
      <w:pPr>
        <w:pStyle w:val="Bodytext10"/>
        <w:jc w:val="both"/>
      </w:pPr>
      <w:hyperlink r:id="rId9" w:history="1">
        <w:r w:rsidR="00C221FC" w:rsidRPr="005E416A">
          <w:rPr>
            <w:rStyle w:val="Hiperveza"/>
            <w:color w:val="4C94D8" w:themeColor="text2" w:themeTint="80"/>
          </w:rPr>
          <w:t>https://edpb.europa.eu/about-edpb/about-edpb/members_en</w:t>
        </w:r>
      </w:hyperlink>
      <w:r w:rsidR="00C221FC">
        <w:t>.</w:t>
      </w:r>
    </w:p>
    <w:p w14:paraId="7DCDBC11" w14:textId="77777777" w:rsidR="00C221FC" w:rsidRPr="00C221FC" w:rsidRDefault="00C221FC">
      <w:pPr>
        <w:pStyle w:val="Bodytext10"/>
        <w:jc w:val="both"/>
      </w:pPr>
    </w:p>
    <w:p w14:paraId="71017F74" w14:textId="77777777" w:rsidR="002725CD" w:rsidRDefault="00000000">
      <w:pPr>
        <w:pStyle w:val="Heading110"/>
        <w:keepNext/>
        <w:keepLines/>
        <w:spacing w:after="0"/>
        <w:ind w:firstLine="0"/>
        <w:jc w:val="both"/>
      </w:pPr>
      <w:bookmarkStart w:id="2" w:name="bookmark4"/>
      <w:r>
        <w:rPr>
          <w:rStyle w:val="Heading11"/>
          <w:b/>
          <w:u w:val="single"/>
        </w:rPr>
        <w:t>Dodatne informacije</w:t>
      </w:r>
      <w:bookmarkEnd w:id="2"/>
    </w:p>
    <w:p w14:paraId="0B4C4D6A" w14:textId="4E49F6BE" w:rsidR="002725CD" w:rsidRDefault="00000000">
      <w:pPr>
        <w:pStyle w:val="Bodytext10"/>
        <w:spacing w:after="280"/>
        <w:jc w:val="both"/>
      </w:pPr>
      <w:r>
        <w:rPr>
          <w:rStyle w:val="Bodytext1"/>
        </w:rPr>
        <w:t xml:space="preserve">Napominjemo da će, nakon što podnesete pritužbu svojem nacionalnom tijelu za zaštitu podataka, ono provjeriti njezinu </w:t>
      </w:r>
      <w:r w:rsidR="004A645F">
        <w:rPr>
          <w:rStyle w:val="Bodytext1"/>
        </w:rPr>
        <w:t>cjelovitost</w:t>
      </w:r>
      <w:r>
        <w:rPr>
          <w:rStyle w:val="Bodytext1"/>
        </w:rPr>
        <w:t xml:space="preserve">, odnosno provjeriti vaš identitet, podložno diskrecijskom pravu tijela za zaštitu podataka u pogledu načina takve provjere, te da </w:t>
      </w:r>
      <w:r w:rsidR="00D541D8">
        <w:rPr>
          <w:rStyle w:val="Bodytext1"/>
        </w:rPr>
        <w:t xml:space="preserve">li </w:t>
      </w:r>
      <w:r>
        <w:rPr>
          <w:rStyle w:val="Bodytext1"/>
        </w:rPr>
        <w:t>vaša pritužba ispunjava uvjete iz odjeljka 4</w:t>
      </w:r>
      <w:r w:rsidR="0067409A">
        <w:rPr>
          <w:rStyle w:val="Bodytext1"/>
        </w:rPr>
        <w:t xml:space="preserve">(k)(i)-(iv) </w:t>
      </w:r>
      <w:r>
        <w:rPr>
          <w:rStyle w:val="Bodytext1"/>
        </w:rPr>
        <w:t>Izvršnog naloga 14086</w:t>
      </w:r>
      <w:r w:rsidR="007E3D6F">
        <w:rPr>
          <w:rStyle w:val="Referencafusnote"/>
        </w:rPr>
        <w:footnoteReference w:id="6"/>
      </w:r>
      <w:r w:rsidR="007E3D6F">
        <w:rPr>
          <w:rStyle w:val="Bodytext1"/>
        </w:rPr>
        <w:t xml:space="preserve">. </w:t>
      </w:r>
      <w:r>
        <w:rPr>
          <w:rStyle w:val="Bodytext1"/>
        </w:rPr>
        <w:t xml:space="preserve">Ako se utvrdi da je </w:t>
      </w:r>
      <w:r w:rsidR="004A645F">
        <w:rPr>
          <w:rStyle w:val="Bodytext1"/>
        </w:rPr>
        <w:lastRenderedPageBreak/>
        <w:t>cjelovita</w:t>
      </w:r>
      <w:r>
        <w:rPr>
          <w:rStyle w:val="Bodytext1"/>
        </w:rPr>
        <w:t xml:space="preserve">, vaše tijelo za zaštitu podataka može </w:t>
      </w:r>
      <w:r w:rsidR="004A645F">
        <w:rPr>
          <w:rStyle w:val="Bodytext1"/>
        </w:rPr>
        <w:t>osigurat</w:t>
      </w:r>
      <w:r w:rsidR="00BE5D4C">
        <w:rPr>
          <w:rStyle w:val="Bodytext1"/>
        </w:rPr>
        <w:t>i</w:t>
      </w:r>
      <w:r w:rsidR="007D38D8">
        <w:rPr>
          <w:rStyle w:val="Bodytext1"/>
        </w:rPr>
        <w:t xml:space="preserve"> </w:t>
      </w:r>
      <w:r>
        <w:rPr>
          <w:rStyle w:val="Bodytext1"/>
        </w:rPr>
        <w:t>prijevod vašeg zahtjeva na engleski, ako i u mjeri u kojoj je to potrebno.</w:t>
      </w:r>
      <w:r w:rsidR="00F215F7">
        <w:rPr>
          <w:rStyle w:val="Referencafusnote"/>
        </w:rPr>
        <w:footnoteReference w:id="7"/>
      </w:r>
      <w:r w:rsidR="00F215F7">
        <w:rPr>
          <w:rStyle w:val="Bodytext1"/>
        </w:rPr>
        <w:t xml:space="preserve"> </w:t>
      </w:r>
      <w:r>
        <w:rPr>
          <w:rStyle w:val="Bodytext1"/>
        </w:rPr>
        <w:t xml:space="preserve">Nakon </w:t>
      </w:r>
      <w:r w:rsidR="00CB4B00">
        <w:rPr>
          <w:rStyle w:val="Bodytext1"/>
        </w:rPr>
        <w:t xml:space="preserve">ove </w:t>
      </w:r>
      <w:r>
        <w:rPr>
          <w:rStyle w:val="Bodytext1"/>
        </w:rPr>
        <w:t>prve provjere</w:t>
      </w:r>
      <w:r w:rsidR="00CB4B00">
        <w:rPr>
          <w:rStyle w:val="Bodytext1"/>
        </w:rPr>
        <w:t xml:space="preserve">, </w:t>
      </w:r>
      <w:r>
        <w:rPr>
          <w:rStyle w:val="Bodytext1"/>
        </w:rPr>
        <w:t>vaše tijelo za zaštitu podataka proslijedit će vašu pritužbu Tajništvu Europskog odbora za zaštitu podataka, uključujući vaše osobne podatke, koj</w:t>
      </w:r>
      <w:r w:rsidR="00CB4B00">
        <w:rPr>
          <w:rStyle w:val="Bodytext1"/>
        </w:rPr>
        <w:t>e</w:t>
      </w:r>
      <w:r>
        <w:rPr>
          <w:rStyle w:val="Bodytext1"/>
        </w:rPr>
        <w:t xml:space="preserve"> će je zatim proslijediti američkom službeniku za zaštitu građanskih sloboda („CLPO”) Ureda direktora </w:t>
      </w:r>
      <w:r w:rsidR="00CB4B00">
        <w:rPr>
          <w:rStyle w:val="Bodytext1"/>
        </w:rPr>
        <w:t xml:space="preserve">za </w:t>
      </w:r>
      <w:r>
        <w:rPr>
          <w:rStyle w:val="Bodytext1"/>
        </w:rPr>
        <w:t>nacionaln</w:t>
      </w:r>
      <w:r w:rsidR="00CB4B00">
        <w:rPr>
          <w:rStyle w:val="Bodytext1"/>
        </w:rPr>
        <w:t>a</w:t>
      </w:r>
      <w:r>
        <w:rPr>
          <w:rStyle w:val="Bodytext1"/>
        </w:rPr>
        <w:t xml:space="preserve"> obavještajn</w:t>
      </w:r>
      <w:r w:rsidR="00CB4B00">
        <w:rPr>
          <w:rStyle w:val="Bodytext1"/>
        </w:rPr>
        <w:t>a</w:t>
      </w:r>
      <w:r>
        <w:rPr>
          <w:rStyle w:val="Bodytext1"/>
        </w:rPr>
        <w:t xml:space="preserve"> </w:t>
      </w:r>
      <w:r w:rsidR="00CB4B00">
        <w:rPr>
          <w:rStyle w:val="Bodytext1"/>
        </w:rPr>
        <w:t>pitanja</w:t>
      </w:r>
      <w:r w:rsidR="00CB4B00">
        <w:rPr>
          <w:rStyle w:val="Referencafusnote"/>
        </w:rPr>
        <w:footnoteReference w:id="8"/>
      </w:r>
      <w:r w:rsidR="00CB4B00">
        <w:rPr>
          <w:rStyle w:val="Bodytext1"/>
        </w:rPr>
        <w:t xml:space="preserve">. </w:t>
      </w:r>
      <w:r>
        <w:rPr>
          <w:rStyle w:val="Bodytext1"/>
        </w:rPr>
        <w:t>Tajništvo E</w:t>
      </w:r>
      <w:r w:rsidR="00AF4EDB">
        <w:rPr>
          <w:rStyle w:val="Bodytext1"/>
        </w:rPr>
        <w:t xml:space="preserve">uropskog odbora za zaštitu podataka </w:t>
      </w:r>
      <w:r>
        <w:rPr>
          <w:rStyle w:val="Bodytext1"/>
        </w:rPr>
        <w:t>proslijedit će vašu pritužbu CLPO-u na provjeru</w:t>
      </w:r>
      <w:r w:rsidR="0027270B">
        <w:rPr>
          <w:rStyle w:val="Bodytext1"/>
        </w:rPr>
        <w:t>,</w:t>
      </w:r>
      <w:r>
        <w:rPr>
          <w:rStyle w:val="Bodytext1"/>
        </w:rPr>
        <w:t xml:space="preserve"> u šifriranom obliku. Nakon što CLPO provjeri ispunjava li pritužba potrebne kriterije, CLPO će istražiti, preispitati i, prema potrebi, naložiti odgovarajuće korektivne mjere (tj. zakonite mjere osmišljene kako bi se u potpunosti ispravila utvrđena povreda u pogledu određenog podnositelja pritužbe i pritužbe)</w:t>
      </w:r>
      <w:r w:rsidR="0027270B">
        <w:rPr>
          <w:rStyle w:val="Referencafusnote"/>
        </w:rPr>
        <w:footnoteReference w:id="9"/>
      </w:r>
      <w:r w:rsidR="0027270B">
        <w:rPr>
          <w:rStyle w:val="Bodytext1"/>
        </w:rPr>
        <w:t xml:space="preserve">. </w:t>
      </w:r>
      <w:r>
        <w:rPr>
          <w:rStyle w:val="Bodytext1"/>
        </w:rPr>
        <w:t>Nakon što CLPO dovrši preispitivanje, CLPO će u šifriranom obliku poslati svoj odgovor Tajništvu Europskog odbora za zaštitu podataka, koje će ga proslijediti vašem tijelu za zaštitu podataka kako bi vas ono moglo obavijestiti o njegovu ishodu. U tom standardiziranom odgovoru navodi se sljedeće: „</w:t>
      </w:r>
      <w:r>
        <w:rPr>
          <w:rStyle w:val="Bodytext1"/>
          <w:i/>
        </w:rPr>
        <w:t>pre</w:t>
      </w:r>
      <w:r w:rsidR="00AF4EDB">
        <w:rPr>
          <w:rStyle w:val="Bodytext1"/>
          <w:i/>
        </w:rPr>
        <w:t>ispitivanjem</w:t>
      </w:r>
      <w:r w:rsidR="00C639E9">
        <w:rPr>
          <w:rStyle w:val="Bodytext1"/>
          <w:i/>
        </w:rPr>
        <w:t xml:space="preserve"> ili</w:t>
      </w:r>
      <w:r>
        <w:rPr>
          <w:rStyle w:val="Bodytext1"/>
          <w:i/>
        </w:rPr>
        <w:t xml:space="preserve"> nisu utvrđena obuhvaćena kršenja ili je CLPO donio odluku kojom se zahtijeva odgovarajuća </w:t>
      </w:r>
      <w:r w:rsidR="00F6615C">
        <w:rPr>
          <w:rStyle w:val="Bodytext1"/>
          <w:i/>
        </w:rPr>
        <w:t>korektivna mjera</w:t>
      </w:r>
      <w:r>
        <w:rPr>
          <w:rStyle w:val="Bodytext1"/>
        </w:rPr>
        <w:t>”.</w:t>
      </w:r>
      <w:r w:rsidR="00C639E9">
        <w:rPr>
          <w:rStyle w:val="Referencafusnote"/>
        </w:rPr>
        <w:footnoteReference w:id="10"/>
      </w:r>
      <w:r w:rsidR="00C639E9">
        <w:rPr>
          <w:rStyle w:val="Bodytext1"/>
        </w:rPr>
        <w:t xml:space="preserve"> I</w:t>
      </w:r>
      <w:r>
        <w:rPr>
          <w:rStyle w:val="Bodytext1"/>
        </w:rPr>
        <w:t xml:space="preserve">majte na umu da se ovim odgovorom neće potvrditi niti osporiti jeste li bili meta nadzora niti će se njime potvrditi primijenjeni pravni lijek. Uz ovu obavijest CLPO će vas putem istog kanala obavijestiti i o mogućnosti </w:t>
      </w:r>
      <w:r w:rsidR="001E6FA5">
        <w:rPr>
          <w:rStyle w:val="Bodytext1"/>
        </w:rPr>
        <w:t xml:space="preserve">žalbe Žalbenom </w:t>
      </w:r>
      <w:r w:rsidR="004F7F60">
        <w:rPr>
          <w:rStyle w:val="Bodytext1"/>
        </w:rPr>
        <w:t>s</w:t>
      </w:r>
      <w:r w:rsidR="001E6FA5">
        <w:rPr>
          <w:rStyle w:val="Bodytext1"/>
        </w:rPr>
        <w:t xml:space="preserve">udu za zaštitu </w:t>
      </w:r>
      <w:r w:rsidR="001E6FA5" w:rsidRPr="001E6FA5">
        <w:rPr>
          <w:rStyle w:val="Bodytext1"/>
        </w:rPr>
        <w:t xml:space="preserve">podataka </w:t>
      </w:r>
      <w:r w:rsidRPr="001E6FA5">
        <w:rPr>
          <w:rStyle w:val="Bodytext1"/>
        </w:rPr>
        <w:t>(</w:t>
      </w:r>
      <w:r w:rsidRPr="001E6FA5">
        <w:rPr>
          <w:rStyle w:val="Bodytext1"/>
          <w:b/>
          <w:bCs/>
        </w:rPr>
        <w:t>„DPRC”</w:t>
      </w:r>
      <w:r>
        <w:rPr>
          <w:rStyle w:val="Bodytext1"/>
        </w:rPr>
        <w:t>) radi preispitivanja odluka CLPO-a.</w:t>
      </w:r>
    </w:p>
    <w:p w14:paraId="0942979B" w14:textId="125E41AE" w:rsidR="002725CD" w:rsidRDefault="00000000">
      <w:pPr>
        <w:pStyle w:val="Bodytext10"/>
        <w:jc w:val="both"/>
      </w:pPr>
      <w:r>
        <w:rPr>
          <w:rStyle w:val="Bodytext1"/>
        </w:rPr>
        <w:t xml:space="preserve">Imate mogućnost uložiti </w:t>
      </w:r>
      <w:r>
        <w:rPr>
          <w:rStyle w:val="Bodytext1"/>
          <w:b/>
        </w:rPr>
        <w:t xml:space="preserve">žalbu </w:t>
      </w:r>
      <w:r>
        <w:rPr>
          <w:rStyle w:val="Bodytext1"/>
        </w:rPr>
        <w:t xml:space="preserve">na odluku ODNI CLPO-a pred DPRC-om </w:t>
      </w:r>
      <w:r>
        <w:rPr>
          <w:rStyle w:val="Bodytext1"/>
          <w:b/>
        </w:rPr>
        <w:t xml:space="preserve">u roku od 60 dana </w:t>
      </w:r>
      <w:r>
        <w:rPr>
          <w:rStyle w:val="Bodytext1"/>
        </w:rPr>
        <w:t>od primitka obavijesti vašeg tijela za zaštitu podataka o odgovoru ODNI CLPO-a. Žalbu možete podnijeti svojem tijelu za zaštitu podataka (koje će je, slično kao i vaša prvotn</w:t>
      </w:r>
      <w:r w:rsidR="00894E0E">
        <w:rPr>
          <w:rStyle w:val="Bodytext1"/>
        </w:rPr>
        <w:t>u</w:t>
      </w:r>
      <w:r>
        <w:rPr>
          <w:rStyle w:val="Bodytext1"/>
        </w:rPr>
        <w:t xml:space="preserve"> pritužb</w:t>
      </w:r>
      <w:r w:rsidR="00AC76E3">
        <w:rPr>
          <w:rStyle w:val="Bodytext1"/>
        </w:rPr>
        <w:t>u</w:t>
      </w:r>
      <w:r>
        <w:rPr>
          <w:rStyle w:val="Bodytext1"/>
        </w:rPr>
        <w:t xml:space="preserve">, proslijediti (uključujući prijevod s engleskog, ako i u mjeri u kojoj je to potrebno) u šifriranom obliku Tajništvu Europskog odbora za zaštitu podataka, koje će je zatim u šifriranom obliku proslijediti Uredu za privatnost i građanske slobode </w:t>
      </w:r>
      <w:r w:rsidR="00894E0E">
        <w:rPr>
          <w:rStyle w:val="Bodytext1"/>
        </w:rPr>
        <w:t xml:space="preserve">pri </w:t>
      </w:r>
      <w:r>
        <w:rPr>
          <w:rStyle w:val="Bodytext1"/>
        </w:rPr>
        <w:t>Ministarstv</w:t>
      </w:r>
      <w:r w:rsidR="00894E0E">
        <w:rPr>
          <w:rStyle w:val="Bodytext1"/>
        </w:rPr>
        <w:t>u</w:t>
      </w:r>
      <w:r>
        <w:rPr>
          <w:rStyle w:val="Bodytext1"/>
        </w:rPr>
        <w:t xml:space="preserve"> pravosuđa SAD-a, koji pruža potporu DPRC-u</w:t>
      </w:r>
      <w:r w:rsidR="00894E0E">
        <w:rPr>
          <w:rStyle w:val="Bodytext1"/>
        </w:rPr>
        <w:t>.</w:t>
      </w:r>
      <w:r w:rsidR="00894E0E">
        <w:rPr>
          <w:rStyle w:val="Referencafusnote"/>
        </w:rPr>
        <w:footnoteReference w:id="11"/>
      </w:r>
      <w:r>
        <w:rPr>
          <w:rStyle w:val="Bodytext1"/>
        </w:rPr>
        <w:t xml:space="preserve"> Nakon što DPRC dovrši pre</w:t>
      </w:r>
      <w:r w:rsidR="00FB5B81">
        <w:rPr>
          <w:rStyle w:val="Bodytext1"/>
        </w:rPr>
        <w:t>ispitivanje</w:t>
      </w:r>
      <w:r>
        <w:rPr>
          <w:rStyle w:val="Bodytext1"/>
        </w:rPr>
        <w:t xml:space="preserve"> </w:t>
      </w:r>
      <w:r w:rsidR="00FB5B81">
        <w:rPr>
          <w:rStyle w:val="Bodytext1"/>
        </w:rPr>
        <w:t>v</w:t>
      </w:r>
      <w:r>
        <w:rPr>
          <w:rStyle w:val="Bodytext1"/>
        </w:rPr>
        <w:t>aše žalbe, bit ćete obaviješteni putem vašeg tijela za zaštitu podataka (uključujući prijevod s engleskog, ako i u mjeri u kojoj je to potrebno) o zaključku pre</w:t>
      </w:r>
      <w:r w:rsidR="00FB5B81">
        <w:rPr>
          <w:rStyle w:val="Bodytext1"/>
        </w:rPr>
        <w:t>ispitivanja</w:t>
      </w:r>
      <w:r>
        <w:rPr>
          <w:rStyle w:val="Bodytext1"/>
        </w:rPr>
        <w:t xml:space="preserve"> DPRC-a. U obavijesti DPRC-a pružit će se standardizirani odgovor </w:t>
      </w:r>
      <w:r w:rsidRPr="004F7F60">
        <w:rPr>
          <w:rStyle w:val="Bodytext1"/>
        </w:rPr>
        <w:t>u</w:t>
      </w:r>
      <w:r w:rsidR="00FB5B81" w:rsidRPr="004F7F60">
        <w:rPr>
          <w:rStyle w:val="Bodytext1"/>
        </w:rPr>
        <w:t xml:space="preserve"> </w:t>
      </w:r>
      <w:r w:rsidRPr="004F7F60">
        <w:rPr>
          <w:rStyle w:val="Bodytext1"/>
        </w:rPr>
        <w:t>kojem se navodi da</w:t>
      </w:r>
      <w:r>
        <w:rPr>
          <w:rStyle w:val="Bodytext1"/>
          <w:i/>
        </w:rPr>
        <w:t xml:space="preserve"> „pre</w:t>
      </w:r>
      <w:r w:rsidR="004F7F60">
        <w:rPr>
          <w:rStyle w:val="Bodytext1"/>
          <w:i/>
        </w:rPr>
        <w:t xml:space="preserve">ispitivanjem ili </w:t>
      </w:r>
      <w:r>
        <w:rPr>
          <w:rStyle w:val="Bodytext1"/>
          <w:i/>
        </w:rPr>
        <w:t xml:space="preserve"> nisu utvrđena obuhvaćena kršenja ili je </w:t>
      </w:r>
      <w:r w:rsidR="004F7F60">
        <w:rPr>
          <w:rStyle w:val="Bodytext1"/>
          <w:i/>
        </w:rPr>
        <w:t xml:space="preserve">Žalbeni </w:t>
      </w:r>
      <w:r>
        <w:rPr>
          <w:rStyle w:val="Bodytext1"/>
          <w:i/>
        </w:rPr>
        <w:t>Sud za zaštit</w:t>
      </w:r>
      <w:r w:rsidR="004F7F60">
        <w:rPr>
          <w:rStyle w:val="Bodytext1"/>
          <w:i/>
        </w:rPr>
        <w:t>u</w:t>
      </w:r>
      <w:r>
        <w:rPr>
          <w:rStyle w:val="Bodytext1"/>
          <w:i/>
        </w:rPr>
        <w:t xml:space="preserve"> podataka donio odluku kojom se zahtijeva odgovarajuć</w:t>
      </w:r>
      <w:r w:rsidR="004F7F60">
        <w:rPr>
          <w:rStyle w:val="Bodytext1"/>
          <w:i/>
        </w:rPr>
        <w:t>a korektivna mjera</w:t>
      </w:r>
      <w:r>
        <w:rPr>
          <w:rStyle w:val="Bodytext1"/>
          <w:i/>
        </w:rPr>
        <w:t>”</w:t>
      </w:r>
      <w:r w:rsidR="004F7F60">
        <w:rPr>
          <w:rStyle w:val="Referencafusnote"/>
          <w:i/>
        </w:rPr>
        <w:footnoteReference w:id="12"/>
      </w:r>
      <w:r w:rsidR="006A7EE3">
        <w:rPr>
          <w:rStyle w:val="Bodytext1"/>
          <w:i/>
        </w:rPr>
        <w:t>.</w:t>
      </w:r>
      <w:r w:rsidR="004F7F60">
        <w:rPr>
          <w:rStyle w:val="Bodytext1"/>
          <w:i/>
        </w:rPr>
        <w:t xml:space="preserve"> </w:t>
      </w:r>
      <w:r>
        <w:rPr>
          <w:rStyle w:val="Bodytext1"/>
        </w:rPr>
        <w:t>Imajte na umu da se ovom obaviješću neće potvrditi niti osporiti jeste li bili meta nadzora niti će se njome potvrdit</w:t>
      </w:r>
      <w:r w:rsidR="004F7F60">
        <w:rPr>
          <w:rStyle w:val="Bodytext1"/>
        </w:rPr>
        <w:t>i primijenjeni pravni lijek.</w:t>
      </w:r>
    </w:p>
    <w:p w14:paraId="5ABEBC58" w14:textId="51E8C28D" w:rsidR="002725CD" w:rsidRDefault="00000000">
      <w:pPr>
        <w:pStyle w:val="Bodytext10"/>
        <w:spacing w:after="240"/>
        <w:jc w:val="both"/>
        <w:rPr>
          <w:rStyle w:val="Bodytext1"/>
        </w:rPr>
      </w:pPr>
      <w:r>
        <w:rPr>
          <w:rStyle w:val="Bodytext1"/>
        </w:rPr>
        <w:t xml:space="preserve">Više informacija o ovom obrascu za pritužbe i mehanizmu pravne zaštite dostupno je ovdje: </w:t>
      </w:r>
      <w:r>
        <w:rPr>
          <w:rStyle w:val="Bodytext1"/>
        </w:rPr>
        <w:lastRenderedPageBreak/>
        <w:t>[</w:t>
      </w:r>
      <w:r w:rsidRPr="004F7F60">
        <w:rPr>
          <w:rStyle w:val="Bodytext1"/>
          <w:highlight w:val="yellow"/>
        </w:rPr>
        <w:t>Poveznica na infonote</w:t>
      </w:r>
      <w:r>
        <w:rPr>
          <w:rStyle w:val="Bodytext1"/>
        </w:rPr>
        <w:t>]</w:t>
      </w:r>
    </w:p>
    <w:p w14:paraId="624C6E28" w14:textId="77777777" w:rsidR="002725CD" w:rsidRDefault="00000000">
      <w:pPr>
        <w:pStyle w:val="Heading110"/>
        <w:keepNext/>
        <w:keepLines/>
        <w:spacing w:after="180"/>
        <w:ind w:firstLine="0"/>
      </w:pPr>
      <w:bookmarkStart w:id="3" w:name="bookmark6"/>
      <w:r>
        <w:rPr>
          <w:rStyle w:val="Heading11"/>
          <w:b/>
          <w:u w:val="single"/>
        </w:rPr>
        <w:t>Obrazac za popunjavanje</w:t>
      </w:r>
      <w:bookmarkEnd w:id="3"/>
    </w:p>
    <w:p w14:paraId="292AEDD8" w14:textId="118589C5" w:rsidR="002725CD" w:rsidRDefault="00000000">
      <w:pPr>
        <w:pStyle w:val="Bodytext10"/>
      </w:pPr>
      <w:r>
        <w:rPr>
          <w:rStyle w:val="Bodytext1"/>
        </w:rPr>
        <w:t xml:space="preserve">Sljedeće informacije traže se kako bi vaše tijelo za zaštitu podataka provjerilo vašu pritužbu i kako bi CLPO dodatno </w:t>
      </w:r>
      <w:r w:rsidR="00DE078D">
        <w:rPr>
          <w:rStyle w:val="Bodytext1"/>
        </w:rPr>
        <w:t xml:space="preserve">postupao po </w:t>
      </w:r>
      <w:r>
        <w:rPr>
          <w:rStyle w:val="Bodytext1"/>
        </w:rPr>
        <w:t>vaš</w:t>
      </w:r>
      <w:r w:rsidR="00DE078D">
        <w:rPr>
          <w:rStyle w:val="Bodytext1"/>
        </w:rPr>
        <w:t>oj</w:t>
      </w:r>
      <w:r>
        <w:rPr>
          <w:rStyle w:val="Bodytext1"/>
        </w:rPr>
        <w:t xml:space="preserve"> pritužb</w:t>
      </w:r>
      <w:r w:rsidR="00DE078D">
        <w:rPr>
          <w:rStyle w:val="Bodytext1"/>
        </w:rPr>
        <w:t>i</w:t>
      </w:r>
      <w:r>
        <w:rPr>
          <w:rStyle w:val="Bodytext1"/>
        </w:rPr>
        <w:t>.</w:t>
      </w:r>
    </w:p>
    <w:p w14:paraId="6EF32DDD" w14:textId="77777777" w:rsidR="002725CD" w:rsidRDefault="00000000">
      <w:pPr>
        <w:pStyle w:val="Heading110"/>
        <w:keepNext/>
        <w:keepLines/>
        <w:numPr>
          <w:ilvl w:val="0"/>
          <w:numId w:val="1"/>
        </w:numPr>
        <w:tabs>
          <w:tab w:val="left" w:pos="781"/>
        </w:tabs>
        <w:spacing w:after="300"/>
        <w:ind w:firstLine="440"/>
        <w:jc w:val="both"/>
      </w:pPr>
      <w:bookmarkStart w:id="4" w:name="bookmark8"/>
      <w:r>
        <w:rPr>
          <w:rStyle w:val="Heading11"/>
          <w:b/>
        </w:rPr>
        <w:t>Vaša identifikacija</w:t>
      </w:r>
      <w:bookmarkEnd w:id="4"/>
    </w:p>
    <w:tbl>
      <w:tblPr>
        <w:tblStyle w:val="Reetkatablice"/>
        <w:tblW w:w="0" w:type="auto"/>
        <w:tblLook w:val="04A0" w:firstRow="1" w:lastRow="0" w:firstColumn="1" w:lastColumn="0" w:noHBand="0" w:noVBand="1"/>
      </w:tblPr>
      <w:tblGrid>
        <w:gridCol w:w="9134"/>
      </w:tblGrid>
      <w:tr w:rsidR="00192CCF" w:rsidRPr="00192CCF" w14:paraId="3D686314" w14:textId="77777777" w:rsidTr="00192CCF">
        <w:tc>
          <w:tcPr>
            <w:tcW w:w="9134" w:type="dxa"/>
          </w:tcPr>
          <w:p w14:paraId="34A51D78" w14:textId="77777777" w:rsidR="00192CCF" w:rsidRPr="00192CCF" w:rsidRDefault="00192CCF" w:rsidP="000C3EAE">
            <w:pPr>
              <w:pStyle w:val="Heading110"/>
              <w:keepNext/>
              <w:keepLines/>
              <w:spacing w:after="300"/>
              <w:ind w:firstLine="0"/>
            </w:pPr>
            <w:r w:rsidRPr="00192CCF">
              <w:rPr>
                <w:rStyle w:val="Heading11"/>
                <w:b/>
              </w:rPr>
              <w:t>Za identifikaciju navedite sljedeće informacije:</w:t>
            </w:r>
          </w:p>
        </w:tc>
      </w:tr>
      <w:tr w:rsidR="00192CCF" w:rsidRPr="00192CCF" w14:paraId="6F5D4A3F" w14:textId="77777777" w:rsidTr="00192CCF">
        <w:tc>
          <w:tcPr>
            <w:tcW w:w="9134" w:type="dxa"/>
          </w:tcPr>
          <w:p w14:paraId="68ADD1FA" w14:textId="77777777" w:rsidR="00192CCF" w:rsidRPr="00192CCF" w:rsidRDefault="00192CCF" w:rsidP="000C3EAE">
            <w:pPr>
              <w:pStyle w:val="Bodytext10"/>
              <w:numPr>
                <w:ilvl w:val="0"/>
                <w:numId w:val="2"/>
              </w:numPr>
              <w:tabs>
                <w:tab w:val="left" w:pos="2303"/>
              </w:tabs>
              <w:spacing w:after="40"/>
              <w:ind w:left="1940"/>
            </w:pPr>
            <w:r w:rsidRPr="00192CCF">
              <w:rPr>
                <w:rStyle w:val="Bodytext1"/>
              </w:rPr>
              <w:t>Prezime/obiteljsko ime:</w:t>
            </w:r>
          </w:p>
        </w:tc>
      </w:tr>
      <w:tr w:rsidR="00192CCF" w:rsidRPr="00192CCF" w14:paraId="48DC3959" w14:textId="77777777" w:rsidTr="00192CCF">
        <w:tc>
          <w:tcPr>
            <w:tcW w:w="9134" w:type="dxa"/>
          </w:tcPr>
          <w:p w14:paraId="68F63856" w14:textId="77777777" w:rsidR="00192CCF" w:rsidRPr="00192CCF" w:rsidRDefault="00192CCF" w:rsidP="000C3EAE">
            <w:pPr>
              <w:pStyle w:val="Bodytext10"/>
              <w:numPr>
                <w:ilvl w:val="0"/>
                <w:numId w:val="2"/>
              </w:numPr>
              <w:tabs>
                <w:tab w:val="left" w:pos="2303"/>
              </w:tabs>
              <w:spacing w:after="40"/>
              <w:ind w:left="1940"/>
            </w:pPr>
            <w:r w:rsidRPr="00192CCF">
              <w:rPr>
                <w:rStyle w:val="Bodytext1"/>
              </w:rPr>
              <w:t>Ime(na):</w:t>
            </w:r>
          </w:p>
        </w:tc>
      </w:tr>
      <w:tr w:rsidR="00192CCF" w:rsidRPr="00192CCF" w14:paraId="26FCCE72" w14:textId="77777777" w:rsidTr="00192CCF">
        <w:tc>
          <w:tcPr>
            <w:tcW w:w="9134" w:type="dxa"/>
          </w:tcPr>
          <w:p w14:paraId="4390D9B5" w14:textId="77777777" w:rsidR="00192CCF" w:rsidRPr="00192CCF" w:rsidRDefault="00192CCF" w:rsidP="000C3EAE">
            <w:pPr>
              <w:pStyle w:val="Bodytext10"/>
              <w:numPr>
                <w:ilvl w:val="0"/>
                <w:numId w:val="2"/>
              </w:numPr>
              <w:tabs>
                <w:tab w:val="left" w:pos="2303"/>
              </w:tabs>
              <w:spacing w:after="40"/>
              <w:ind w:left="1940"/>
            </w:pPr>
            <w:r w:rsidRPr="00192CCF">
              <w:rPr>
                <w:rStyle w:val="Bodytext1"/>
              </w:rPr>
              <w:t>Djevojačko ime/druga imena:</w:t>
            </w:r>
          </w:p>
        </w:tc>
      </w:tr>
      <w:tr w:rsidR="00192CCF" w:rsidRPr="00192CCF" w14:paraId="55B4266F" w14:textId="77777777" w:rsidTr="00192CCF">
        <w:tc>
          <w:tcPr>
            <w:tcW w:w="9134" w:type="dxa"/>
          </w:tcPr>
          <w:p w14:paraId="4B88AF26" w14:textId="77777777" w:rsidR="00192CCF" w:rsidRPr="00192CCF" w:rsidRDefault="00192CCF" w:rsidP="000C3EAE">
            <w:pPr>
              <w:pStyle w:val="Bodytext10"/>
              <w:numPr>
                <w:ilvl w:val="0"/>
                <w:numId w:val="2"/>
              </w:numPr>
              <w:tabs>
                <w:tab w:val="left" w:pos="2303"/>
              </w:tabs>
              <w:spacing w:after="40"/>
              <w:ind w:left="1940"/>
            </w:pPr>
            <w:r w:rsidRPr="00192CCF">
              <w:rPr>
                <w:rStyle w:val="Bodytext1"/>
              </w:rPr>
              <w:t>Mjesto rođenja:</w:t>
            </w:r>
          </w:p>
        </w:tc>
      </w:tr>
      <w:tr w:rsidR="00192CCF" w:rsidRPr="00192CCF" w14:paraId="7D96720D" w14:textId="77777777" w:rsidTr="00192CCF">
        <w:tc>
          <w:tcPr>
            <w:tcW w:w="9134" w:type="dxa"/>
          </w:tcPr>
          <w:p w14:paraId="7B336429" w14:textId="77777777" w:rsidR="00192CCF" w:rsidRPr="00192CCF" w:rsidRDefault="00192CCF" w:rsidP="000C3EAE">
            <w:pPr>
              <w:pStyle w:val="Bodytext10"/>
              <w:numPr>
                <w:ilvl w:val="0"/>
                <w:numId w:val="2"/>
              </w:numPr>
              <w:tabs>
                <w:tab w:val="left" w:pos="2303"/>
              </w:tabs>
              <w:spacing w:after="40"/>
              <w:ind w:left="1940"/>
            </w:pPr>
            <w:r w:rsidRPr="00192CCF">
              <w:rPr>
                <w:rStyle w:val="Bodytext1"/>
              </w:rPr>
              <w:t>Datum rođenja:</w:t>
            </w:r>
          </w:p>
        </w:tc>
      </w:tr>
      <w:tr w:rsidR="00192CCF" w:rsidRPr="00192CCF" w14:paraId="613014B9" w14:textId="77777777" w:rsidTr="00192CCF">
        <w:tc>
          <w:tcPr>
            <w:tcW w:w="9134" w:type="dxa"/>
          </w:tcPr>
          <w:p w14:paraId="0FA251FD" w14:textId="77777777" w:rsidR="00192CCF" w:rsidRPr="00192CCF" w:rsidRDefault="00192CCF" w:rsidP="000C3EAE">
            <w:pPr>
              <w:pStyle w:val="Bodytext10"/>
              <w:numPr>
                <w:ilvl w:val="0"/>
                <w:numId w:val="2"/>
              </w:numPr>
              <w:tabs>
                <w:tab w:val="left" w:pos="2303"/>
              </w:tabs>
              <w:spacing w:after="40"/>
              <w:ind w:left="1940"/>
            </w:pPr>
            <w:r w:rsidRPr="00192CCF">
              <w:rPr>
                <w:rStyle w:val="Bodytext1"/>
              </w:rPr>
              <w:t>Naslov (prema potrebi):</w:t>
            </w:r>
          </w:p>
        </w:tc>
      </w:tr>
      <w:tr w:rsidR="00192CCF" w:rsidRPr="00192CCF" w14:paraId="3D09E084" w14:textId="77777777" w:rsidTr="00192CCF">
        <w:tc>
          <w:tcPr>
            <w:tcW w:w="9134" w:type="dxa"/>
          </w:tcPr>
          <w:p w14:paraId="0C97F7CB" w14:textId="642D8054" w:rsidR="00192CCF" w:rsidRPr="00192CCF" w:rsidRDefault="00192CCF" w:rsidP="000C3EAE">
            <w:pPr>
              <w:pStyle w:val="Bodytext10"/>
              <w:numPr>
                <w:ilvl w:val="0"/>
                <w:numId w:val="2"/>
              </w:numPr>
              <w:tabs>
                <w:tab w:val="left" w:pos="2303"/>
              </w:tabs>
              <w:spacing w:after="40"/>
              <w:ind w:left="1940"/>
            </w:pPr>
            <w:r w:rsidRPr="00192CCF">
              <w:rPr>
                <w:rStyle w:val="Bodytext1"/>
              </w:rPr>
              <w:t>Telefonski broj</w:t>
            </w:r>
            <w:r>
              <w:rPr>
                <w:rStyle w:val="Referencafusnote"/>
              </w:rPr>
              <w:footnoteReference w:id="13"/>
            </w:r>
            <w:r w:rsidRPr="00192CCF">
              <w:rPr>
                <w:rStyle w:val="Bodytext1"/>
              </w:rPr>
              <w:t>:</w:t>
            </w:r>
          </w:p>
        </w:tc>
      </w:tr>
      <w:tr w:rsidR="00192CCF" w:rsidRPr="00192CCF" w14:paraId="254EB772" w14:textId="77777777" w:rsidTr="00192CCF">
        <w:tc>
          <w:tcPr>
            <w:tcW w:w="9134" w:type="dxa"/>
          </w:tcPr>
          <w:p w14:paraId="3EF70384" w14:textId="0727F8F7" w:rsidR="00192CCF" w:rsidRPr="00192CCF" w:rsidRDefault="00192CCF" w:rsidP="000C3EAE">
            <w:pPr>
              <w:pStyle w:val="Bodytext10"/>
              <w:numPr>
                <w:ilvl w:val="0"/>
                <w:numId w:val="2"/>
              </w:numPr>
              <w:tabs>
                <w:tab w:val="left" w:pos="2303"/>
              </w:tabs>
              <w:spacing w:after="640"/>
              <w:ind w:left="1940"/>
            </w:pPr>
            <w:r>
              <w:rPr>
                <w:rStyle w:val="Bodytext1"/>
              </w:rPr>
              <w:t>Adresa stanovanja</w:t>
            </w:r>
            <w:r w:rsidRPr="00192CCF">
              <w:rPr>
                <w:rStyle w:val="Bodytext1"/>
              </w:rPr>
              <w:t>:</w:t>
            </w:r>
          </w:p>
        </w:tc>
      </w:tr>
    </w:tbl>
    <w:p w14:paraId="124F884C" w14:textId="77777777" w:rsidR="00612717" w:rsidRDefault="00612717">
      <w:pPr>
        <w:pStyle w:val="Bodytext10"/>
        <w:spacing w:after="40"/>
        <w:ind w:left="860"/>
        <w:jc w:val="both"/>
        <w:rPr>
          <w:rStyle w:val="Bodytext1"/>
          <w:b/>
        </w:rPr>
      </w:pPr>
    </w:p>
    <w:tbl>
      <w:tblPr>
        <w:tblStyle w:val="Reetkatablice"/>
        <w:tblW w:w="0" w:type="auto"/>
        <w:tblInd w:w="-5" w:type="dxa"/>
        <w:tblLook w:val="04A0" w:firstRow="1" w:lastRow="0" w:firstColumn="1" w:lastColumn="0" w:noHBand="0" w:noVBand="1"/>
      </w:tblPr>
      <w:tblGrid>
        <w:gridCol w:w="9072"/>
      </w:tblGrid>
      <w:tr w:rsidR="00612717" w:rsidRPr="00612717" w14:paraId="2288024F" w14:textId="77777777" w:rsidTr="00612717">
        <w:tc>
          <w:tcPr>
            <w:tcW w:w="9072" w:type="dxa"/>
          </w:tcPr>
          <w:p w14:paraId="10798FA2" w14:textId="50A92F45" w:rsidR="00612717" w:rsidRPr="00612717" w:rsidRDefault="00612717" w:rsidP="00A264FD">
            <w:pPr>
              <w:pStyle w:val="Bodytext10"/>
              <w:spacing w:after="40"/>
              <w:jc w:val="both"/>
            </w:pPr>
            <w:r w:rsidRPr="00612717">
              <w:rPr>
                <w:rStyle w:val="Bodytext1"/>
                <w:b/>
              </w:rPr>
              <w:t>Vaš</w:t>
            </w:r>
            <w:r>
              <w:rPr>
                <w:rStyle w:val="Bodytext1"/>
                <w:b/>
              </w:rPr>
              <w:t>e tijelo za zaštitu podataka</w:t>
            </w:r>
            <w:r w:rsidRPr="00612717">
              <w:rPr>
                <w:rStyle w:val="Bodytext1"/>
                <w:b/>
              </w:rPr>
              <w:t xml:space="preserve"> će potvrditi vaš identitet.</w:t>
            </w:r>
            <w:r>
              <w:rPr>
                <w:rStyle w:val="Referencafusnote"/>
                <w:b/>
              </w:rPr>
              <w:footnoteReference w:id="14"/>
            </w:r>
            <w:r w:rsidRPr="00612717">
              <w:rPr>
                <w:rStyle w:val="Bodytext1"/>
                <w:b/>
              </w:rPr>
              <w:t xml:space="preserve"> U tu svrhu od vas se može zatražiti da dostavite dokaz o svojem identitetu (za više informacija o načinu na koji </w:t>
            </w:r>
            <w:r>
              <w:rPr>
                <w:rStyle w:val="Bodytext1"/>
                <w:b/>
              </w:rPr>
              <w:t xml:space="preserve">vaše </w:t>
            </w:r>
            <w:r w:rsidRPr="00612717">
              <w:rPr>
                <w:rStyle w:val="Bodytext1"/>
                <w:b/>
              </w:rPr>
              <w:t>tijelo za zaštitu podataka provjer</w:t>
            </w:r>
            <w:r>
              <w:rPr>
                <w:rStyle w:val="Bodytext1"/>
                <w:b/>
              </w:rPr>
              <w:t>ava identitet</w:t>
            </w:r>
            <w:r w:rsidRPr="00612717">
              <w:rPr>
                <w:rStyle w:val="Bodytext1"/>
                <w:b/>
              </w:rPr>
              <w:t xml:space="preserve"> vidjeti i: </w:t>
            </w:r>
            <w:r w:rsidRPr="00612717">
              <w:rPr>
                <w:rStyle w:val="Bodytext1"/>
                <w:b/>
                <w:highlight w:val="yellow"/>
              </w:rPr>
              <w:t>Poveznica na postupak svakog tijela za zaštitu podataka/informativnu bilješku.</w:t>
            </w:r>
            <w:r w:rsidRPr="00612717">
              <w:rPr>
                <w:rStyle w:val="Bodytext1"/>
                <w:b/>
              </w:rPr>
              <w:t xml:space="preserve"> </w:t>
            </w:r>
            <w:r w:rsidRPr="00612717">
              <w:rPr>
                <w:rStyle w:val="Bodytext1"/>
              </w:rPr>
              <w:t>To može uključivati dostavljanje u prilogu preslike jedne od sljedećih identifikacijskih isprava:</w:t>
            </w:r>
          </w:p>
        </w:tc>
      </w:tr>
      <w:tr w:rsidR="00612717" w:rsidRPr="00612717" w14:paraId="1F74B937" w14:textId="77777777" w:rsidTr="00612717">
        <w:tc>
          <w:tcPr>
            <w:tcW w:w="9072" w:type="dxa"/>
          </w:tcPr>
          <w:p w14:paraId="56CD5CFA" w14:textId="77777777" w:rsidR="00612717" w:rsidRPr="00612717" w:rsidRDefault="00612717" w:rsidP="00A264FD">
            <w:pPr>
              <w:pStyle w:val="Bodytext10"/>
              <w:numPr>
                <w:ilvl w:val="0"/>
                <w:numId w:val="3"/>
              </w:numPr>
              <w:tabs>
                <w:tab w:val="left" w:pos="2303"/>
              </w:tabs>
              <w:spacing w:after="40"/>
              <w:ind w:left="1940"/>
            </w:pPr>
            <w:r w:rsidRPr="00612717">
              <w:rPr>
                <w:rStyle w:val="Bodytext1"/>
              </w:rPr>
              <w:t>Putovnica:</w:t>
            </w:r>
          </w:p>
        </w:tc>
      </w:tr>
      <w:tr w:rsidR="00612717" w:rsidRPr="00612717" w14:paraId="76356B97" w14:textId="77777777" w:rsidTr="00612717">
        <w:tc>
          <w:tcPr>
            <w:tcW w:w="9072" w:type="dxa"/>
          </w:tcPr>
          <w:p w14:paraId="5BF23704" w14:textId="77777777" w:rsidR="00612717" w:rsidRPr="00612717" w:rsidRDefault="00612717" w:rsidP="00A264FD">
            <w:pPr>
              <w:pStyle w:val="Bodytext10"/>
              <w:numPr>
                <w:ilvl w:val="0"/>
                <w:numId w:val="3"/>
              </w:numPr>
              <w:tabs>
                <w:tab w:val="left" w:pos="2303"/>
              </w:tabs>
              <w:spacing w:after="40"/>
              <w:ind w:left="1940"/>
            </w:pPr>
            <w:r w:rsidRPr="00612717">
              <w:rPr>
                <w:rStyle w:val="Bodytext1"/>
              </w:rPr>
              <w:t>Vozačka dozvola:</w:t>
            </w:r>
          </w:p>
        </w:tc>
      </w:tr>
      <w:tr w:rsidR="00612717" w:rsidRPr="00612717" w14:paraId="5743A0D8" w14:textId="77777777" w:rsidTr="00612717">
        <w:tc>
          <w:tcPr>
            <w:tcW w:w="9072" w:type="dxa"/>
          </w:tcPr>
          <w:p w14:paraId="7A6D8992" w14:textId="77777777" w:rsidR="00612717" w:rsidRPr="00612717" w:rsidRDefault="00612717" w:rsidP="00A264FD">
            <w:pPr>
              <w:pStyle w:val="Bodytext10"/>
              <w:numPr>
                <w:ilvl w:val="0"/>
                <w:numId w:val="3"/>
              </w:numPr>
              <w:tabs>
                <w:tab w:val="left" w:pos="2303"/>
              </w:tabs>
              <w:spacing w:after="40"/>
              <w:ind w:left="1940"/>
            </w:pPr>
            <w:r w:rsidRPr="00612717">
              <w:rPr>
                <w:rStyle w:val="Bodytext1"/>
              </w:rPr>
              <w:t>Osobna iskaznica:</w:t>
            </w:r>
          </w:p>
        </w:tc>
      </w:tr>
      <w:tr w:rsidR="00612717" w:rsidRPr="00612717" w14:paraId="0624F14D" w14:textId="77777777" w:rsidTr="00612717">
        <w:tc>
          <w:tcPr>
            <w:tcW w:w="9072" w:type="dxa"/>
          </w:tcPr>
          <w:p w14:paraId="6BB2D402" w14:textId="77777777" w:rsidR="00612717" w:rsidRDefault="00612717" w:rsidP="00A264FD">
            <w:pPr>
              <w:pStyle w:val="Bodytext10"/>
              <w:spacing w:after="0"/>
              <w:jc w:val="both"/>
              <w:rPr>
                <w:rStyle w:val="Bodytext1"/>
                <w:i/>
              </w:rPr>
            </w:pPr>
            <w:r w:rsidRPr="00612717">
              <w:rPr>
                <w:rStyle w:val="Bodytext1"/>
                <w:i/>
              </w:rPr>
              <w:t>U tom slučaju možete zacrniti sve informacije na preslici osobne isprave koje nisu potrebne za provjeru podataka navedenih u točki a.-h.</w:t>
            </w:r>
          </w:p>
          <w:p w14:paraId="27230FB3" w14:textId="77777777" w:rsidR="00A25270" w:rsidRDefault="00A25270" w:rsidP="00A264FD">
            <w:pPr>
              <w:pStyle w:val="Bodytext10"/>
              <w:spacing w:after="0"/>
              <w:jc w:val="both"/>
              <w:rPr>
                <w:i/>
              </w:rPr>
            </w:pPr>
          </w:p>
          <w:p w14:paraId="587E7395" w14:textId="36B82500" w:rsidR="00A25270" w:rsidRPr="00612717" w:rsidRDefault="00A25270" w:rsidP="00A264FD">
            <w:pPr>
              <w:pStyle w:val="Bodytext10"/>
              <w:spacing w:after="0"/>
              <w:jc w:val="both"/>
            </w:pPr>
            <w:r w:rsidRPr="00A25270">
              <w:rPr>
                <w:b/>
              </w:rPr>
              <w:t>Alternativno</w:t>
            </w:r>
            <w:r w:rsidRPr="00A25270">
              <w:t>, ako to predviđa vaše tijelo za zaštitu podataka, možete se koristiti sustavom elektroničke identifikacije ili bilo kojim drugim sredstvom kako je predviđeno nacionalnim pravom države članice u kojoj ste podnijeli pritužbu. Načini provjere vašeg identiteta podliježu diskrecijskom pravu vašeg tijela za zaštitu podataka (</w:t>
            </w:r>
            <w:r w:rsidRPr="00A25270">
              <w:rPr>
                <w:b/>
              </w:rPr>
              <w:t xml:space="preserve">vidjeti: </w:t>
            </w:r>
            <w:r w:rsidRPr="00A25270">
              <w:rPr>
                <w:b/>
                <w:highlight w:val="yellow"/>
              </w:rPr>
              <w:t>Poveznica na postupak svakog tijela za zaštitu podataka/informativnu bilješku).</w:t>
            </w:r>
          </w:p>
        </w:tc>
      </w:tr>
    </w:tbl>
    <w:p w14:paraId="520918BE" w14:textId="77777777" w:rsidR="0064223C" w:rsidRDefault="0064223C" w:rsidP="0064223C">
      <w:pPr>
        <w:pStyle w:val="Heading110"/>
        <w:keepNext/>
        <w:keepLines/>
        <w:tabs>
          <w:tab w:val="left" w:pos="789"/>
        </w:tabs>
        <w:spacing w:after="300"/>
        <w:ind w:firstLine="0"/>
        <w:rPr>
          <w:rStyle w:val="Heading11"/>
          <w:b/>
        </w:rPr>
      </w:pPr>
      <w:bookmarkStart w:id="5" w:name="bookmark11"/>
    </w:p>
    <w:p w14:paraId="41D8DBBC" w14:textId="70A3ABF7" w:rsidR="002725CD" w:rsidRDefault="00000000">
      <w:pPr>
        <w:pStyle w:val="Heading110"/>
        <w:keepNext/>
        <w:keepLines/>
        <w:numPr>
          <w:ilvl w:val="0"/>
          <w:numId w:val="1"/>
        </w:numPr>
        <w:tabs>
          <w:tab w:val="left" w:pos="789"/>
        </w:tabs>
        <w:spacing w:after="300"/>
        <w:ind w:firstLine="440"/>
      </w:pPr>
      <w:r>
        <w:rPr>
          <w:rStyle w:val="Heading11"/>
          <w:b/>
        </w:rPr>
        <w:t>Vaša pritužba</w:t>
      </w:r>
      <w:bookmarkEnd w:id="5"/>
    </w:p>
    <w:p w14:paraId="51D7AE6C" w14:textId="2703D5E3" w:rsidR="005B1A25" w:rsidRDefault="00000000">
      <w:pPr>
        <w:pStyle w:val="Bodytext10"/>
        <w:spacing w:after="40"/>
      </w:pPr>
      <w:r>
        <w:rPr>
          <w:rStyle w:val="Bodytext1"/>
        </w:rPr>
        <w:t xml:space="preserve">U nastavku se nalazi popis informacija koje </w:t>
      </w:r>
      <w:r w:rsidR="005B1A25">
        <w:rPr>
          <w:rStyle w:val="Bodytext1"/>
        </w:rPr>
        <w:t>trebate</w:t>
      </w:r>
      <w:r>
        <w:rPr>
          <w:rStyle w:val="Bodytext1"/>
        </w:rPr>
        <w:t xml:space="preserve"> navesti u Vašoj pritužbi kako bi se dokazalo da pritužba ispunjava uvjete za preispitivanje CLPO-a.</w:t>
      </w:r>
    </w:p>
    <w:p w14:paraId="443A3595" w14:textId="5AD99621" w:rsidR="002725CD" w:rsidRDefault="00000000">
      <w:pPr>
        <w:pStyle w:val="Bodytext10"/>
      </w:pPr>
      <w:r>
        <w:rPr>
          <w:rStyle w:val="Bodytext1"/>
        </w:rPr>
        <w:lastRenderedPageBreak/>
        <w:t>Napominjemo da pitanja u nastavku odgovaraju posebnim uvjetima iz odjeljka 4(k)</w:t>
      </w:r>
      <w:r w:rsidR="00765EBC">
        <w:rPr>
          <w:rStyle w:val="Bodytext1"/>
        </w:rPr>
        <w:t xml:space="preserve">(i)-(iv) Izvršnog naloga </w:t>
      </w:r>
      <w:r>
        <w:rPr>
          <w:rStyle w:val="Bodytext1"/>
        </w:rPr>
        <w:t>14086.</w:t>
      </w:r>
      <w:r w:rsidR="00765EBC">
        <w:rPr>
          <w:rStyle w:val="Referencafusnote"/>
        </w:rPr>
        <w:footnoteReference w:id="15"/>
      </w:r>
      <w:r w:rsidR="00765EBC">
        <w:rPr>
          <w:rStyle w:val="Bodytext1"/>
        </w:rPr>
        <w:t xml:space="preserve"> </w:t>
      </w:r>
      <w:r>
        <w:rPr>
          <w:rStyle w:val="Bodytext1"/>
        </w:rPr>
        <w:t>Označite odgovarajuća polja.</w:t>
      </w:r>
    </w:p>
    <w:p w14:paraId="08266ADA" w14:textId="5DCA2083" w:rsidR="002725CD" w:rsidRDefault="00000000">
      <w:pPr>
        <w:pStyle w:val="Bodytext10"/>
        <w:numPr>
          <w:ilvl w:val="0"/>
          <w:numId w:val="4"/>
        </w:numPr>
        <w:tabs>
          <w:tab w:val="left" w:pos="319"/>
        </w:tabs>
        <w:spacing w:after="0"/>
      </w:pPr>
      <w:r>
        <w:rPr>
          <w:rStyle w:val="Bodytext1"/>
        </w:rPr>
        <w:t xml:space="preserve">Navedite općeniti opis </w:t>
      </w:r>
      <w:r w:rsidR="00AA7A43">
        <w:rPr>
          <w:rStyle w:val="Bodytext1"/>
        </w:rPr>
        <w:t xml:space="preserve">vaše </w:t>
      </w:r>
      <w:r>
        <w:rPr>
          <w:rStyle w:val="Bodytext1"/>
        </w:rPr>
        <w:t>pritužbe u kojoj se navodi da američke obavještajne agencije nezakonito pristupaju osobnim podacima koji se prenose iz EU-a u SAD.</w:t>
      </w:r>
    </w:p>
    <w:p w14:paraId="44DDD8E1" w14:textId="77777777" w:rsidR="002725CD" w:rsidRDefault="00000000">
      <w:pPr>
        <w:pStyle w:val="Bodytext10"/>
      </w:pPr>
      <w:r>
        <w:rPr>
          <w:rStyle w:val="Bodytext1"/>
        </w:rPr>
        <w:t xml:space="preserve">Imajte na umu da </w:t>
      </w:r>
      <w:r>
        <w:rPr>
          <w:rStyle w:val="Bodytext1"/>
          <w:b/>
        </w:rPr>
        <w:t>ne morate dokazivati da su vaše podatke zapravo prikupile američke obavještajne agencije.</w:t>
      </w:r>
    </w:p>
    <w:p w14:paraId="0DD6059C" w14:textId="77777777" w:rsidR="002725CD" w:rsidRDefault="00000000">
      <w:pPr>
        <w:pStyle w:val="Bodytext10"/>
        <w:numPr>
          <w:ilvl w:val="0"/>
          <w:numId w:val="4"/>
        </w:numPr>
        <w:tabs>
          <w:tab w:val="left" w:pos="319"/>
        </w:tabs>
        <w:spacing w:after="0"/>
      </w:pPr>
      <w:r>
        <w:rPr>
          <w:rStyle w:val="Bodytext1"/>
        </w:rPr>
        <w:t>Navedite dodatne informacije u vezi s vašom pritužbom.</w:t>
      </w:r>
    </w:p>
    <w:p w14:paraId="66A1EB4A" w14:textId="438AEEEE" w:rsidR="002725CD" w:rsidRDefault="00000000">
      <w:pPr>
        <w:pStyle w:val="Bodytext10"/>
        <w:numPr>
          <w:ilvl w:val="0"/>
          <w:numId w:val="5"/>
        </w:numPr>
        <w:tabs>
          <w:tab w:val="left" w:pos="1395"/>
        </w:tabs>
        <w:spacing w:after="0" w:line="271" w:lineRule="auto"/>
        <w:ind w:left="1440" w:hanging="500"/>
      </w:pPr>
      <w:r>
        <w:rPr>
          <w:rStyle w:val="Bodytext1"/>
        </w:rPr>
        <w:t xml:space="preserve">Molimo navedite informacije ili pojedinosti o bilo kojem internetskom računu ili prijenosu osobnih podataka </w:t>
      </w:r>
      <w:r w:rsidR="00AA7A43">
        <w:rPr>
          <w:rStyle w:val="Bodytext1"/>
        </w:rPr>
        <w:t>kojem se moguće pristupilo</w:t>
      </w:r>
      <w:r>
        <w:rPr>
          <w:rStyle w:val="Bodytext1"/>
        </w:rPr>
        <w:t>, uključujući relevantne adrese e-pošte ili korisnička imena koja se odnose na online račune i sve druge relevantne informacije kao što su let, hotel ili kontakt</w:t>
      </w:r>
      <w:r w:rsidR="00AA7A43">
        <w:rPr>
          <w:rStyle w:val="Bodytext1"/>
        </w:rPr>
        <w:t>ni</w:t>
      </w:r>
      <w:r>
        <w:rPr>
          <w:rStyle w:val="Bodytext1"/>
        </w:rPr>
        <w:t xml:space="preserve"> podaci.</w:t>
      </w:r>
    </w:p>
    <w:p w14:paraId="6CCC69DF" w14:textId="1A9B9C5B" w:rsidR="002725CD" w:rsidRDefault="00000000">
      <w:pPr>
        <w:pStyle w:val="Bodytext10"/>
        <w:ind w:left="1440"/>
      </w:pPr>
      <w:r>
        <w:rPr>
          <w:rStyle w:val="Bodytext1"/>
          <w:b/>
        </w:rPr>
        <w:t>Vaše tijelo za zaštitu podataka provjerit će jesu li navedeni podaci (tj. adresa e-pošte ili korisnička imena) zapravo vaši. Navedite dokaze da su t</w:t>
      </w:r>
      <w:r w:rsidR="005952BD">
        <w:rPr>
          <w:rStyle w:val="Bodytext1"/>
          <w:b/>
        </w:rPr>
        <w:t>i</w:t>
      </w:r>
      <w:r>
        <w:rPr>
          <w:rStyle w:val="Bodytext1"/>
          <w:b/>
        </w:rPr>
        <w:t xml:space="preserve"> p</w:t>
      </w:r>
      <w:r w:rsidR="00F11D87">
        <w:rPr>
          <w:rStyle w:val="Bodytext1"/>
          <w:b/>
        </w:rPr>
        <w:t xml:space="preserve">odaci </w:t>
      </w:r>
      <w:r>
        <w:rPr>
          <w:rStyle w:val="Bodytext1"/>
          <w:b/>
        </w:rPr>
        <w:t>vaš</w:t>
      </w:r>
      <w:r w:rsidR="00F11D87">
        <w:rPr>
          <w:rStyle w:val="Bodytext1"/>
          <w:b/>
        </w:rPr>
        <w:t>i</w:t>
      </w:r>
      <w:r>
        <w:rPr>
          <w:rStyle w:val="Bodytext1"/>
          <w:b/>
        </w:rPr>
        <w:t xml:space="preserve">. </w:t>
      </w:r>
      <w:r>
        <w:rPr>
          <w:rStyle w:val="Bodytext1"/>
        </w:rPr>
        <w:t>To se može učiniti, na primjer, davanjem potvrde od davatelja usluge koju koristite ili snimk</w:t>
      </w:r>
      <w:r w:rsidR="00F11D87">
        <w:rPr>
          <w:rStyle w:val="Bodytext1"/>
        </w:rPr>
        <w:t>om</w:t>
      </w:r>
      <w:r>
        <w:rPr>
          <w:rStyle w:val="Bodytext1"/>
        </w:rPr>
        <w:t xml:space="preserve"> zaslona, koja jasno pokazuje da </w:t>
      </w:r>
      <w:r w:rsidR="00F11D87">
        <w:rPr>
          <w:rStyle w:val="Bodytext1"/>
        </w:rPr>
        <w:t xml:space="preserve">upravo vi </w:t>
      </w:r>
      <w:r>
        <w:rPr>
          <w:rStyle w:val="Bodytext1"/>
        </w:rPr>
        <w:t>koristite račun.</w:t>
      </w:r>
    </w:p>
    <w:p w14:paraId="790670BE" w14:textId="52DFB1ED" w:rsidR="002725CD" w:rsidRDefault="00000000">
      <w:pPr>
        <w:pStyle w:val="Bodytext10"/>
        <w:numPr>
          <w:ilvl w:val="0"/>
          <w:numId w:val="5"/>
        </w:numPr>
        <w:tabs>
          <w:tab w:val="left" w:pos="1395"/>
        </w:tabs>
        <w:spacing w:after="260" w:line="276" w:lineRule="auto"/>
        <w:ind w:left="1440" w:hanging="500"/>
      </w:pPr>
      <w:r>
        <w:rPr>
          <w:rStyle w:val="Bodytext1"/>
        </w:rPr>
        <w:t>Znate li koj</w:t>
      </w:r>
      <w:r w:rsidR="00632F9B">
        <w:rPr>
          <w:rStyle w:val="Bodytext1"/>
        </w:rPr>
        <w:t>e</w:t>
      </w:r>
      <w:r>
        <w:rPr>
          <w:rStyle w:val="Bodytext1"/>
        </w:rPr>
        <w:t xml:space="preserve"> je </w:t>
      </w:r>
      <w:r w:rsidR="00632F9B">
        <w:rPr>
          <w:rStyle w:val="Bodytext1"/>
        </w:rPr>
        <w:t>društvo</w:t>
      </w:r>
      <w:r>
        <w:rPr>
          <w:rStyle w:val="Bodytext1"/>
        </w:rPr>
        <w:t xml:space="preserve"> poslal</w:t>
      </w:r>
      <w:r w:rsidR="00632F9B">
        <w:rPr>
          <w:rStyle w:val="Bodytext1"/>
        </w:rPr>
        <w:t>o</w:t>
      </w:r>
      <w:r>
        <w:rPr>
          <w:rStyle w:val="Bodytext1"/>
        </w:rPr>
        <w:t xml:space="preserve"> ili na drugi način stavil</w:t>
      </w:r>
      <w:r w:rsidR="00632F9B">
        <w:rPr>
          <w:rStyle w:val="Bodytext1"/>
        </w:rPr>
        <w:t>o</w:t>
      </w:r>
      <w:r>
        <w:rPr>
          <w:rStyle w:val="Bodytext1"/>
        </w:rPr>
        <w:t xml:space="preserve"> na raspolaganje vaše osobne podatke </w:t>
      </w:r>
      <w:r w:rsidR="00632F9B">
        <w:rPr>
          <w:rStyle w:val="Bodytext1"/>
        </w:rPr>
        <w:t xml:space="preserve">ili podatke o vama </w:t>
      </w:r>
      <w:r>
        <w:rPr>
          <w:rStyle w:val="Bodytext1"/>
        </w:rPr>
        <w:t>SAD-</w:t>
      </w:r>
      <w:r w:rsidR="00632F9B">
        <w:rPr>
          <w:rStyle w:val="Bodytext1"/>
        </w:rPr>
        <w:t>u</w:t>
      </w:r>
      <w:r>
        <w:rPr>
          <w:rStyle w:val="Bodytext1"/>
        </w:rPr>
        <w:t xml:space="preserve">? Ako je odgovor potvrdan, navedite pojedinosti. U slučaju da niste sigurni koje je </w:t>
      </w:r>
      <w:r w:rsidR="00632F9B">
        <w:rPr>
          <w:rStyle w:val="Bodytext1"/>
        </w:rPr>
        <w:t>društvo</w:t>
      </w:r>
      <w:r>
        <w:rPr>
          <w:rStyle w:val="Bodytext1"/>
        </w:rPr>
        <w:t xml:space="preserve"> poslalo ili na drugi način stavilo na raspolaganje vaše podatke, navedite sve relevantne informacije koje imate.</w:t>
      </w:r>
    </w:p>
    <w:p w14:paraId="0720160C" w14:textId="5203E9B5" w:rsidR="002725CD" w:rsidRDefault="00000000">
      <w:pPr>
        <w:pStyle w:val="Bodytext10"/>
        <w:numPr>
          <w:ilvl w:val="0"/>
          <w:numId w:val="5"/>
        </w:numPr>
        <w:tabs>
          <w:tab w:val="left" w:pos="1395"/>
        </w:tabs>
        <w:spacing w:after="260" w:line="271" w:lineRule="auto"/>
        <w:ind w:left="1440" w:hanging="560"/>
      </w:pPr>
      <w:r>
        <w:rPr>
          <w:rStyle w:val="Bodytext1"/>
        </w:rPr>
        <w:t>Znate li koj</w:t>
      </w:r>
      <w:r w:rsidR="00632F9B">
        <w:rPr>
          <w:rStyle w:val="Bodytext1"/>
        </w:rPr>
        <w:t>e je društvo</w:t>
      </w:r>
      <w:r>
        <w:rPr>
          <w:rStyle w:val="Bodytext1"/>
        </w:rPr>
        <w:t xml:space="preserve"> obradil</w:t>
      </w:r>
      <w:r w:rsidR="00632F9B">
        <w:rPr>
          <w:rStyle w:val="Bodytext1"/>
        </w:rPr>
        <w:t>o</w:t>
      </w:r>
      <w:r>
        <w:rPr>
          <w:rStyle w:val="Bodytext1"/>
        </w:rPr>
        <w:t xml:space="preserve"> </w:t>
      </w:r>
      <w:r w:rsidR="00632F9B">
        <w:rPr>
          <w:rStyle w:val="Bodytext1"/>
        </w:rPr>
        <w:t xml:space="preserve">vaše </w:t>
      </w:r>
      <w:r>
        <w:rPr>
          <w:rStyle w:val="Bodytext1"/>
        </w:rPr>
        <w:t>osobne podatke</w:t>
      </w:r>
      <w:r w:rsidR="00632F9B">
        <w:rPr>
          <w:rStyle w:val="Bodytext1"/>
        </w:rPr>
        <w:t xml:space="preserve"> ili osobne podatke </w:t>
      </w:r>
      <w:r>
        <w:rPr>
          <w:rStyle w:val="Bodytext1"/>
        </w:rPr>
        <w:t>o vama u SAD-u? Ako je odgovor potvrdan, navedite sve pojedinosti koje imate.</w:t>
      </w:r>
    </w:p>
    <w:p w14:paraId="74FA88EC" w14:textId="63EA7333" w:rsidR="002725CD" w:rsidRDefault="00000000">
      <w:pPr>
        <w:pStyle w:val="Bodytext10"/>
        <w:numPr>
          <w:ilvl w:val="0"/>
          <w:numId w:val="5"/>
        </w:numPr>
        <w:tabs>
          <w:tab w:val="left" w:pos="1395"/>
        </w:tabs>
        <w:spacing w:after="260" w:line="276" w:lineRule="auto"/>
        <w:ind w:left="1440" w:hanging="560"/>
      </w:pPr>
      <w:r>
        <w:rPr>
          <w:rStyle w:val="Bodytext1"/>
        </w:rPr>
        <w:t>Znate li koja su konkretna sredstva</w:t>
      </w:r>
      <w:r w:rsidR="00596F8E">
        <w:rPr>
          <w:rStyle w:val="Referencafusnote"/>
        </w:rPr>
        <w:footnoteReference w:id="16"/>
      </w:r>
      <w:r>
        <w:rPr>
          <w:rStyle w:val="Bodytext1"/>
        </w:rPr>
        <w:t xml:space="preserve"> temelj</w:t>
      </w:r>
      <w:r w:rsidR="00596F8E">
        <w:rPr>
          <w:rStyle w:val="Bodytext1"/>
        </w:rPr>
        <w:t>em</w:t>
      </w:r>
      <w:r>
        <w:rPr>
          <w:rStyle w:val="Bodytext1"/>
        </w:rPr>
        <w:t xml:space="preserve"> kojih se vjeruje da su </w:t>
      </w:r>
      <w:r w:rsidR="00596F8E">
        <w:rPr>
          <w:rStyle w:val="Bodytext1"/>
        </w:rPr>
        <w:t xml:space="preserve">vaši </w:t>
      </w:r>
      <w:r>
        <w:rPr>
          <w:rStyle w:val="Bodytext1"/>
        </w:rPr>
        <w:t xml:space="preserve">osobni podaci </w:t>
      </w:r>
      <w:r w:rsidR="00596F8E">
        <w:rPr>
          <w:rStyle w:val="Bodytext1"/>
        </w:rPr>
        <w:t xml:space="preserve">ili osobni podaci </w:t>
      </w:r>
      <w:r>
        <w:rPr>
          <w:rStyle w:val="Bodytext1"/>
        </w:rPr>
        <w:t>o vama preneseni ili na drugi način stavljeni na raspolaganje SAD-u?</w:t>
      </w:r>
    </w:p>
    <w:p w14:paraId="4A63B946" w14:textId="0A7978CE" w:rsidR="002725CD" w:rsidRDefault="00000000">
      <w:pPr>
        <w:pStyle w:val="Bodytext10"/>
        <w:numPr>
          <w:ilvl w:val="0"/>
          <w:numId w:val="5"/>
        </w:numPr>
        <w:tabs>
          <w:tab w:val="left" w:pos="1395"/>
        </w:tabs>
        <w:spacing w:after="0" w:line="276" w:lineRule="auto"/>
        <w:ind w:left="1440" w:hanging="500"/>
      </w:pPr>
      <w:r>
        <w:rPr>
          <w:rStyle w:val="Bodytext1"/>
        </w:rPr>
        <w:t xml:space="preserve">Potvrđujete li da ste se koristili uslugom za koju smatrate da </w:t>
      </w:r>
      <w:r w:rsidR="00596F8E">
        <w:rPr>
          <w:rStyle w:val="Bodytext1"/>
        </w:rPr>
        <w:t>je prenijela</w:t>
      </w:r>
      <w:r>
        <w:rPr>
          <w:rStyle w:val="Bodytext1"/>
        </w:rPr>
        <w:t xml:space="preserve"> </w:t>
      </w:r>
      <w:r w:rsidR="00596F8E">
        <w:rPr>
          <w:rStyle w:val="Bodytext1"/>
        </w:rPr>
        <w:t xml:space="preserve">vaše </w:t>
      </w:r>
      <w:r>
        <w:rPr>
          <w:rStyle w:val="Bodytext1"/>
        </w:rPr>
        <w:t xml:space="preserve">osobne podatke </w:t>
      </w:r>
      <w:r w:rsidR="00596F8E">
        <w:rPr>
          <w:rStyle w:val="Bodytext1"/>
        </w:rPr>
        <w:t xml:space="preserve">ili osobne podatke </w:t>
      </w:r>
      <w:r>
        <w:rPr>
          <w:rStyle w:val="Bodytext1"/>
        </w:rPr>
        <w:t xml:space="preserve">o vama </w:t>
      </w:r>
      <w:r>
        <w:rPr>
          <w:rStyle w:val="Bodytext1"/>
          <w:b/>
        </w:rPr>
        <w:t>nakon 10. srpnja 2023.</w:t>
      </w:r>
      <w:r>
        <w:rPr>
          <w:rStyle w:val="Bodytext1"/>
        </w:rPr>
        <w:t>?</w:t>
      </w:r>
    </w:p>
    <w:p w14:paraId="6EC78FDD" w14:textId="77777777" w:rsidR="002725CD" w:rsidRDefault="00000000">
      <w:pPr>
        <w:pStyle w:val="Bodytext10"/>
        <w:spacing w:after="260" w:line="271" w:lineRule="auto"/>
        <w:ind w:left="1440"/>
      </w:pPr>
      <w:r>
        <w:rPr>
          <w:rStyle w:val="Bodytext1"/>
          <w:rFonts w:eastAsia="Segoe UI Symbol"/>
        </w:rPr>
        <w:t>Da ☐</w:t>
      </w:r>
    </w:p>
    <w:p w14:paraId="78E6FE87" w14:textId="28F91548" w:rsidR="002725CD" w:rsidRDefault="00000000">
      <w:pPr>
        <w:pStyle w:val="Bodytext10"/>
        <w:numPr>
          <w:ilvl w:val="0"/>
          <w:numId w:val="5"/>
        </w:numPr>
        <w:tabs>
          <w:tab w:val="left" w:pos="1395"/>
        </w:tabs>
        <w:spacing w:after="0" w:line="271" w:lineRule="auto"/>
        <w:ind w:left="1440" w:hanging="560"/>
      </w:pPr>
      <w:r>
        <w:rPr>
          <w:rStyle w:val="Bodytext1"/>
        </w:rPr>
        <w:t xml:space="preserve">Smatrate li da je jedan ili više zakona SAD-a prekršeno ako se pristupilo </w:t>
      </w:r>
      <w:r w:rsidR="00596F8E">
        <w:rPr>
          <w:rStyle w:val="Bodytext1"/>
        </w:rPr>
        <w:t xml:space="preserve">vašim </w:t>
      </w:r>
      <w:r>
        <w:rPr>
          <w:rStyle w:val="Bodytext1"/>
        </w:rPr>
        <w:t xml:space="preserve">osobnim podacima </w:t>
      </w:r>
      <w:r w:rsidR="00596F8E">
        <w:rPr>
          <w:rStyle w:val="Bodytext1"/>
        </w:rPr>
        <w:t xml:space="preserve">ili osobnim podacima </w:t>
      </w:r>
      <w:r>
        <w:rPr>
          <w:rStyle w:val="Bodytext1"/>
        </w:rPr>
        <w:t>o vama?</w:t>
      </w:r>
    </w:p>
    <w:p w14:paraId="50BF7AF3" w14:textId="77777777" w:rsidR="002725CD" w:rsidRDefault="00000000">
      <w:pPr>
        <w:pStyle w:val="Bodytext10"/>
        <w:spacing w:after="260" w:line="271" w:lineRule="auto"/>
        <w:ind w:left="1440"/>
      </w:pPr>
      <w:r>
        <w:rPr>
          <w:rStyle w:val="Bodytext1"/>
          <w:rFonts w:eastAsia="Segoe UI Symbol"/>
        </w:rPr>
        <w:t>Da ☐</w:t>
      </w:r>
    </w:p>
    <w:p w14:paraId="5CDCAA7F" w14:textId="77777777" w:rsidR="002725CD" w:rsidRDefault="00000000">
      <w:pPr>
        <w:pStyle w:val="Bodytext10"/>
        <w:numPr>
          <w:ilvl w:val="0"/>
          <w:numId w:val="4"/>
        </w:numPr>
        <w:tabs>
          <w:tab w:val="left" w:pos="305"/>
        </w:tabs>
        <w:spacing w:after="0" w:line="271" w:lineRule="auto"/>
      </w:pPr>
      <w:r>
        <w:rPr>
          <w:rStyle w:val="Bodytext1"/>
        </w:rPr>
        <w:t>Kada podnosite ovu pritužbu, djelujete li u osobnom svojstvu?</w:t>
      </w:r>
    </w:p>
    <w:p w14:paraId="06B2E07E" w14:textId="59311AD0" w:rsidR="00596F8E" w:rsidRPr="00BE5D4C" w:rsidRDefault="00000000" w:rsidP="00BE5D4C">
      <w:pPr>
        <w:pStyle w:val="Bodytext10"/>
        <w:spacing w:after="220" w:line="271" w:lineRule="auto"/>
        <w:ind w:firstLine="740"/>
        <w:rPr>
          <w:rFonts w:eastAsia="Segoe UI Symbol"/>
        </w:rPr>
      </w:pPr>
      <w:r>
        <w:rPr>
          <w:rStyle w:val="Bodytext1"/>
          <w:rFonts w:eastAsia="Segoe UI Symbol"/>
        </w:rPr>
        <w:t>Da ☐</w:t>
      </w:r>
    </w:p>
    <w:p w14:paraId="5B0D12B0" w14:textId="05C40964" w:rsidR="002725CD" w:rsidRDefault="00000000">
      <w:pPr>
        <w:pStyle w:val="Bodytext10"/>
        <w:numPr>
          <w:ilvl w:val="0"/>
          <w:numId w:val="4"/>
        </w:numPr>
        <w:tabs>
          <w:tab w:val="left" w:pos="363"/>
        </w:tabs>
        <w:spacing w:after="280"/>
        <w:jc w:val="both"/>
      </w:pPr>
      <w:r>
        <w:rPr>
          <w:rStyle w:val="Bodytext1"/>
        </w:rPr>
        <w:lastRenderedPageBreak/>
        <w:t xml:space="preserve">Ako ste upoznati s </w:t>
      </w:r>
      <w:r w:rsidR="00596F8E">
        <w:rPr>
          <w:rStyle w:val="Bodytext1"/>
        </w:rPr>
        <w:t>ovim</w:t>
      </w:r>
      <w:r>
        <w:rPr>
          <w:rStyle w:val="Bodytext1"/>
        </w:rPr>
        <w:t xml:space="preserve"> informacijama, </w:t>
      </w:r>
      <w:r w:rsidR="00596F8E">
        <w:rPr>
          <w:rStyle w:val="Bodytext1"/>
        </w:rPr>
        <w:t xml:space="preserve">za koji subjekt ili subjekte Vlade SAD-a se vjeruje da su </w:t>
      </w:r>
      <w:r>
        <w:rPr>
          <w:rStyle w:val="Bodytext1"/>
        </w:rPr>
        <w:t xml:space="preserve">uključeni u pristup </w:t>
      </w:r>
      <w:r w:rsidR="00596F8E">
        <w:rPr>
          <w:rStyle w:val="Bodytext1"/>
        </w:rPr>
        <w:t xml:space="preserve">vašim </w:t>
      </w:r>
      <w:r>
        <w:rPr>
          <w:rStyle w:val="Bodytext1"/>
        </w:rPr>
        <w:t xml:space="preserve">osobnim podacima </w:t>
      </w:r>
      <w:r w:rsidR="00596F8E">
        <w:rPr>
          <w:rStyle w:val="Bodytext1"/>
        </w:rPr>
        <w:t>ili osobnim podacima o vama</w:t>
      </w:r>
      <w:r>
        <w:rPr>
          <w:rStyle w:val="Bodytext1"/>
        </w:rPr>
        <w:t>?</w:t>
      </w:r>
    </w:p>
    <w:p w14:paraId="1F92D157" w14:textId="00CF9334" w:rsidR="002725CD" w:rsidRDefault="00000000">
      <w:pPr>
        <w:pStyle w:val="Bodytext10"/>
        <w:numPr>
          <w:ilvl w:val="0"/>
          <w:numId w:val="4"/>
        </w:numPr>
        <w:tabs>
          <w:tab w:val="left" w:pos="354"/>
        </w:tabs>
        <w:spacing w:after="280"/>
        <w:jc w:val="both"/>
      </w:pPr>
      <w:r>
        <w:rPr>
          <w:rStyle w:val="Bodytext1"/>
        </w:rPr>
        <w:t>Koja je priroda informacija ili pravne zaštite</w:t>
      </w:r>
      <w:r w:rsidR="00F44E37">
        <w:rPr>
          <w:rStyle w:val="Bodytext1"/>
        </w:rPr>
        <w:t xml:space="preserve"> koju tražite</w:t>
      </w:r>
      <w:r>
        <w:rPr>
          <w:rStyle w:val="Bodytext1"/>
        </w:rPr>
        <w:t>?</w:t>
      </w:r>
      <w:r w:rsidR="00F44E37">
        <w:rPr>
          <w:rStyle w:val="Referencafusnote"/>
        </w:rPr>
        <w:footnoteReference w:id="17"/>
      </w:r>
    </w:p>
    <w:p w14:paraId="5E75C38E" w14:textId="447B2E7C" w:rsidR="002725CD" w:rsidRDefault="00000000">
      <w:pPr>
        <w:pStyle w:val="Bodytext10"/>
        <w:numPr>
          <w:ilvl w:val="0"/>
          <w:numId w:val="4"/>
        </w:numPr>
        <w:tabs>
          <w:tab w:val="left" w:pos="310"/>
        </w:tabs>
        <w:spacing w:after="280"/>
        <w:jc w:val="both"/>
      </w:pPr>
      <w:r>
        <w:rPr>
          <w:rStyle w:val="Bodytext1"/>
        </w:rPr>
        <w:t>Navedite informacije koje se odnose na druge mjere koje ste možda poduzeli kako biste dobili zatražene informacije ili</w:t>
      </w:r>
      <w:r w:rsidR="00F44E37">
        <w:rPr>
          <w:rStyle w:val="Bodytext1"/>
        </w:rPr>
        <w:t xml:space="preserve"> pravnu zaštitu </w:t>
      </w:r>
      <w:r>
        <w:rPr>
          <w:rStyle w:val="Bodytext1"/>
        </w:rPr>
        <w:t xml:space="preserve">i odgovor primljen u okviru tih drugih mjera (na primjer: zahtjev </w:t>
      </w:r>
      <w:r w:rsidR="00F44E37">
        <w:rPr>
          <w:rStyle w:val="Bodytext1"/>
        </w:rPr>
        <w:t xml:space="preserve">temeljem </w:t>
      </w:r>
      <w:r>
        <w:rPr>
          <w:rStyle w:val="Bodytext1"/>
        </w:rPr>
        <w:t>Zakon</w:t>
      </w:r>
      <w:r w:rsidR="00F44E37">
        <w:rPr>
          <w:rStyle w:val="Bodytext1"/>
        </w:rPr>
        <w:t>a</w:t>
      </w:r>
      <w:r>
        <w:rPr>
          <w:rStyle w:val="Bodytext1"/>
        </w:rPr>
        <w:t xml:space="preserve"> o pravu na pristup informacijama („FOIA”) u skladu s pravom SAD-a</w:t>
      </w:r>
      <w:r w:rsidR="00F44E37">
        <w:rPr>
          <w:rStyle w:val="Referencafusnote"/>
        </w:rPr>
        <w:footnoteReference w:id="18"/>
      </w:r>
      <w:r>
        <w:rPr>
          <w:rStyle w:val="Bodytext1"/>
        </w:rPr>
        <w:t>)?</w:t>
      </w:r>
    </w:p>
    <w:p w14:paraId="66DC0D54" w14:textId="77777777" w:rsidR="002725CD" w:rsidRDefault="00000000">
      <w:pPr>
        <w:pStyle w:val="Bodytext10"/>
        <w:spacing w:after="280"/>
        <w:jc w:val="both"/>
        <w:rPr>
          <w:rStyle w:val="Bodytext1"/>
        </w:rPr>
      </w:pPr>
      <w:r>
        <w:rPr>
          <w:rStyle w:val="Bodytext1"/>
        </w:rPr>
        <w:t>Molimo Vas da dostavite svoj potpis u nastavku kako biste potvrdili da su sve dostavljene informacije točne i da su izrađene u dobroj vjeri.</w:t>
      </w:r>
    </w:p>
    <w:p w14:paraId="14760575" w14:textId="77777777" w:rsidR="00F44E37" w:rsidRDefault="00F44E37">
      <w:pPr>
        <w:pStyle w:val="Bodytext10"/>
        <w:spacing w:after="280"/>
        <w:jc w:val="both"/>
        <w:rPr>
          <w:rStyle w:val="Bodytext1"/>
        </w:rPr>
      </w:pPr>
    </w:p>
    <w:p w14:paraId="5F678990" w14:textId="5C73F6BD" w:rsidR="00F44E37" w:rsidRDefault="00F44E37">
      <w:pPr>
        <w:pStyle w:val="Bodytext10"/>
        <w:spacing w:after="280"/>
        <w:jc w:val="both"/>
      </w:pPr>
    </w:p>
    <w:p w14:paraId="7029312F" w14:textId="0AD72DB7" w:rsidR="00FB2A28" w:rsidRDefault="00000000">
      <w:pPr>
        <w:pStyle w:val="Bodytext10"/>
        <w:tabs>
          <w:tab w:val="left" w:pos="6650"/>
        </w:tabs>
        <w:spacing w:after="280"/>
        <w:ind w:firstLine="1000"/>
        <w:jc w:val="both"/>
        <w:rPr>
          <w:rStyle w:val="Bodytext1"/>
        </w:rPr>
      </w:pPr>
      <w:r>
        <w:rPr>
          <w:rStyle w:val="Bodytext1"/>
        </w:rPr>
        <w:t>Potpis:</w:t>
      </w:r>
      <w:r w:rsidR="00FB2A28">
        <w:rPr>
          <w:rStyle w:val="Bodytext1"/>
        </w:rPr>
        <w:tab/>
        <w:t>Datum pritužbe:</w:t>
      </w:r>
    </w:p>
    <w:p w14:paraId="73A58C30" w14:textId="2B3F7938" w:rsidR="00FB2A28" w:rsidRDefault="00FB2A28">
      <w:pPr>
        <w:pStyle w:val="Bodytext10"/>
        <w:tabs>
          <w:tab w:val="left" w:pos="6650"/>
        </w:tabs>
        <w:spacing w:after="280"/>
        <w:ind w:firstLine="1000"/>
        <w:jc w:val="both"/>
        <w:rPr>
          <w:rStyle w:val="Bodytext1"/>
        </w:rPr>
      </w:pPr>
      <w:r>
        <w:rPr>
          <w:noProof/>
        </w:rPr>
        <mc:AlternateContent>
          <mc:Choice Requires="wps">
            <w:drawing>
              <wp:anchor distT="0" distB="0" distL="114300" distR="114300" simplePos="0" relativeHeight="251661312" behindDoc="0" locked="0" layoutInCell="1" allowOverlap="1" wp14:anchorId="625FF7A6" wp14:editId="3D1A2DCA">
                <wp:simplePos x="0" y="0"/>
                <wp:positionH relativeFrom="margin">
                  <wp:align>right</wp:align>
                </wp:positionH>
                <wp:positionV relativeFrom="paragraph">
                  <wp:posOffset>27940</wp:posOffset>
                </wp:positionV>
                <wp:extent cx="2028825" cy="447675"/>
                <wp:effectExtent l="0" t="0" r="28575" b="28575"/>
                <wp:wrapNone/>
                <wp:docPr id="1761320445" name="Pravokutnik 3"/>
                <wp:cNvGraphicFramePr/>
                <a:graphic xmlns:a="http://schemas.openxmlformats.org/drawingml/2006/main">
                  <a:graphicData uri="http://schemas.microsoft.com/office/word/2010/wordprocessingShape">
                    <wps:wsp>
                      <wps:cNvSpPr/>
                      <wps:spPr>
                        <a:xfrm>
                          <a:off x="0" y="0"/>
                          <a:ext cx="2028825" cy="447675"/>
                        </a:xfrm>
                        <a:prstGeom prst="rect">
                          <a:avLst/>
                        </a:prstGeom>
                        <a:solidFill>
                          <a:schemeClr val="tx2">
                            <a:lumMod val="50000"/>
                            <a:lumOff val="50000"/>
                          </a:scheme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05247" id="Pravokutnik 3" o:spid="_x0000_s1026" style="position:absolute;margin-left:108.55pt;margin-top:2.2pt;width:159.75pt;height:35.2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" fillcolor="#4e95d9 [1631]" strokecolor="#042433"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22849CE4" wp14:editId="307D50AE">
                <wp:simplePos x="0" y="0"/>
                <wp:positionH relativeFrom="column">
                  <wp:posOffset>229235</wp:posOffset>
                </wp:positionH>
                <wp:positionV relativeFrom="paragraph">
                  <wp:posOffset>60960</wp:posOffset>
                </wp:positionV>
                <wp:extent cx="2028825" cy="447675"/>
                <wp:effectExtent l="0" t="0" r="28575" b="28575"/>
                <wp:wrapNone/>
                <wp:docPr id="702051174" name="Pravokutnik 3"/>
                <wp:cNvGraphicFramePr/>
                <a:graphic xmlns:a="http://schemas.openxmlformats.org/drawingml/2006/main">
                  <a:graphicData uri="http://schemas.microsoft.com/office/word/2010/wordprocessingShape">
                    <wps:wsp>
                      <wps:cNvSpPr/>
                      <wps:spPr>
                        <a:xfrm>
                          <a:off x="0" y="0"/>
                          <a:ext cx="2028825" cy="447675"/>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EC9BA" id="Pravokutnik 3" o:spid="_x0000_s1026" style="position:absolute;margin-left:18.05pt;margin-top:4.8pt;width:159.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" fillcolor="#4e95d9 [1631]" strokecolor="#030e13 [484]" strokeweight="1pt"/>
            </w:pict>
          </mc:Fallback>
        </mc:AlternateContent>
      </w:r>
    </w:p>
    <w:p w14:paraId="22F83B31" w14:textId="2E7DBCAF" w:rsidR="002725CD" w:rsidRDefault="00000000">
      <w:pPr>
        <w:pStyle w:val="Bodytext10"/>
        <w:tabs>
          <w:tab w:val="left" w:pos="6650"/>
        </w:tabs>
        <w:spacing w:after="280"/>
        <w:ind w:firstLine="1000"/>
        <w:jc w:val="both"/>
      </w:pPr>
      <w:r>
        <w:rPr>
          <w:rStyle w:val="Bodytext1"/>
        </w:rPr>
        <w:t>Datum p</w:t>
      </w:r>
      <w:r w:rsidR="00F44E37">
        <w:rPr>
          <w:rStyle w:val="Bodytext1"/>
        </w:rPr>
        <w:t>ritužbe:</w:t>
      </w:r>
    </w:p>
    <w:sectPr w:rsidR="002725CD" w:rsidSect="00BE5D4C">
      <w:footerReference w:type="default" r:id="rId10"/>
      <w:type w:val="continuous"/>
      <w:pgSz w:w="11900" w:h="16840"/>
      <w:pgMar w:top="1276" w:right="1377" w:bottom="1193" w:left="137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A509" w14:textId="77777777" w:rsidR="00094130" w:rsidRDefault="00094130">
      <w:r>
        <w:separator/>
      </w:r>
    </w:p>
  </w:endnote>
  <w:endnote w:type="continuationSeparator" w:id="0">
    <w:p w14:paraId="2CA9296F" w14:textId="77777777" w:rsidR="00094130" w:rsidRDefault="0009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A9F3" w14:textId="77777777" w:rsidR="002725CD" w:rsidRDefault="00000000">
    <w:pPr>
      <w:spacing w:line="1" w:lineRule="exact"/>
    </w:pPr>
    <w:r>
      <w:rPr>
        <w:noProof/>
      </w:rPr>
      <mc:AlternateContent>
        <mc:Choice Requires="wps">
          <w:drawing>
            <wp:anchor distT="0" distB="0" distL="0" distR="0" simplePos="0" relativeHeight="62914690" behindDoc="1" locked="0" layoutInCell="1" allowOverlap="1" wp14:anchorId="53441197" wp14:editId="7563BC5F">
              <wp:simplePos x="0" y="0"/>
              <wp:positionH relativeFrom="page">
                <wp:posOffset>902970</wp:posOffset>
              </wp:positionH>
              <wp:positionV relativeFrom="page">
                <wp:posOffset>9999345</wp:posOffset>
              </wp:positionV>
              <wp:extent cx="5718175" cy="130810"/>
              <wp:effectExtent l="0" t="0" r="0" b="0"/>
              <wp:wrapNone/>
              <wp:docPr id="4" name="Oblik 4"/>
              <wp:cNvGraphicFramePr/>
              <a:graphic xmlns:a="http://schemas.openxmlformats.org/drawingml/2006/main">
                <a:graphicData uri="http://schemas.microsoft.com/office/word/2010/wordprocessingShape">
                  <wps:wsp>
                    <wps:cNvSpPr txBox="1"/>
                    <wps:spPr>
                      <a:xfrm>
                        <a:off x="0" y="0"/>
                        <a:ext cx="5718175" cy="130810"/>
                      </a:xfrm>
                      <a:prstGeom prst="rect">
                        <a:avLst/>
                      </a:prstGeom>
                      <a:noFill/>
                    </wps:spPr>
                    <wps:txbx>
                      <w:txbxContent>
                        <w:p w14:paraId="5C3A4DEE" w14:textId="2240A476" w:rsidR="002725CD" w:rsidRDefault="00000000">
                          <w:pPr>
                            <w:pStyle w:val="Headerorfooter20"/>
                            <w:tabs>
                              <w:tab w:val="right" w:pos="9005"/>
                            </w:tabs>
                            <w:rPr>
                              <w:sz w:val="24"/>
                            </w:rPr>
                          </w:pPr>
                          <w:r>
                            <w:rPr>
                              <w:rStyle w:val="Headerorfooter2"/>
                              <w:rFonts w:ascii="Calibri" w:eastAsia="Calibri" w:hAnsi="Calibri" w:cs="Calibri"/>
                              <w:sz w:val="24"/>
                            </w:rPr>
                            <w:t>usvojen</w:t>
                          </w:r>
                          <w:r w:rsidR="004809F6">
                            <w:rPr>
                              <w:rStyle w:val="Headerorfooter2"/>
                              <w:rFonts w:ascii="Calibri" w:eastAsia="Calibri" w:hAnsi="Calibri" w:cs="Calibri"/>
                              <w:sz w:val="24"/>
                            </w:rPr>
                            <w:t>o</w:t>
                          </w:r>
                          <w:r>
                            <w:rPr>
                              <w:rStyle w:val="Headerorfooter2"/>
                              <w:rFonts w:ascii="Calibri" w:eastAsia="Calibri" w:hAnsi="Calibri" w:cs="Calibri"/>
                              <w:sz w:val="24"/>
                            </w:rPr>
                            <w:tab/>
                          </w:r>
                          <w:r>
                            <w:fldChar w:fldCharType="begin"/>
                          </w:r>
                          <w:r>
                            <w:instrText xml:space="preserve"> PAGE \* MERGEFORMAT </w:instrText>
                          </w:r>
                          <w:r>
                            <w:fldChar w:fldCharType="separate"/>
                          </w:r>
                          <w:r>
                            <w:rPr>
                              <w:rStyle w:val="Headerorfooter2"/>
                              <w:rFonts w:ascii="Calibri" w:eastAsia="Calibri" w:hAnsi="Calibri" w:cs="Calibri"/>
                              <w:sz w:val="24"/>
                              <w:szCs w:val="24"/>
                            </w:rPr>
                            <w:t>#</w:t>
                          </w:r>
                          <w:r>
                            <w:rPr>
                              <w:rStyle w:val="Headerorfooter2"/>
                              <w:rFonts w:ascii="Calibri" w:eastAsia="Calibri" w:hAnsi="Calibri" w:cs="Calibri"/>
                              <w:sz w:val="24"/>
                              <w:szCs w:val="24"/>
                            </w:rPr>
                            <w:fldChar w:fldCharType="end"/>
                          </w:r>
                        </w:p>
                      </w:txbxContent>
                    </wps:txbx>
                    <wps:bodyPr lIns="0" tIns="0" rIns="0" bIns="0">
                      <a:spAutoFit/>
                    </wps:bodyPr>
                  </wps:wsp>
                </a:graphicData>
              </a:graphic>
            </wp:anchor>
          </w:drawing>
        </mc:Choice>
        <mc:Fallback>
          <w:pict>
            <v:shapetype w14:anchorId="53441197" id="_x0000_t202" coordsize="21600,21600" o:spt="202" path="m,l,21600r21600,l21600,xe">
              <v:stroke joinstyle="miter"/>
              <v:path gradientshapeok="t" o:connecttype="rect"/>
            </v:shapetype>
            <v:shape id="Oblik 4" o:spid="_x0000_s1027" type="#_x0000_t202" style="position:absolute;margin-left:71.1pt;margin-top:787.35pt;width:450.25pt;height:10.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" filled="f" stroked="f">
              <v:textbox style="mso-fit-shape-to-text:t" inset="0,0,0,0">
                <w:txbxContent>
                  <w:p w14:paraId="5C3A4DEE" w14:textId="2240A476" w:rsidR="002725CD" w:rsidRDefault="00000000">
                    <w:pPr>
                      <w:pStyle w:val="Headerorfooter20"/>
                      <w:tabs>
                        <w:tab w:val="right" w:pos="9005"/>
                      </w:tabs>
                      <w:rPr>
                        <w:sz w:val="24"/>
                      </w:rPr>
                    </w:pPr>
                    <w:r>
                      <w:rPr>
                        <w:rStyle w:val="Headerorfooter2"/>
                        <w:rFonts w:ascii="Calibri" w:eastAsia="Calibri" w:hAnsi="Calibri" w:cs="Calibri"/>
                        <w:sz w:val="24"/>
                      </w:rPr>
                      <w:t>usvojen</w:t>
                    </w:r>
                    <w:r w:rsidR="004809F6">
                      <w:rPr>
                        <w:rStyle w:val="Headerorfooter2"/>
                        <w:rFonts w:ascii="Calibri" w:eastAsia="Calibri" w:hAnsi="Calibri" w:cs="Calibri"/>
                        <w:sz w:val="24"/>
                      </w:rPr>
                      <w:t>o</w:t>
                    </w:r>
                    <w:r>
                      <w:rPr>
                        <w:rStyle w:val="Headerorfooter2"/>
                        <w:rFonts w:ascii="Calibri" w:eastAsia="Calibri" w:hAnsi="Calibri" w:cs="Calibri"/>
                        <w:sz w:val="24"/>
                      </w:rPr>
                      <w:tab/>
                    </w:r>
                    <w:r>
                      <w:fldChar w:fldCharType="begin"/>
                    </w:r>
                    <w:r>
                      <w:instrText xml:space="preserve"> PAGE \* MERGEFORMAT </w:instrText>
                    </w:r>
                    <w:r>
                      <w:fldChar w:fldCharType="separate"/>
                    </w:r>
                    <w:r>
                      <w:rPr>
                        <w:rStyle w:val="Headerorfooter2"/>
                        <w:rFonts w:ascii="Calibri" w:eastAsia="Calibri" w:hAnsi="Calibri" w:cs="Calibri"/>
                        <w:sz w:val="24"/>
                        <w:szCs w:val="24"/>
                      </w:rPr>
                      <w:t>#</w:t>
                    </w:r>
                    <w:r>
                      <w:rPr>
                        <w:rStyle w:val="Headerorfooter2"/>
                        <w:rFonts w:ascii="Calibri" w:eastAsia="Calibri" w:hAnsi="Calibri" w:cs="Calibri"/>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6F7E" w14:textId="77777777" w:rsidR="00094130" w:rsidRDefault="00094130">
      <w:r>
        <w:separator/>
      </w:r>
    </w:p>
  </w:footnote>
  <w:footnote w:type="continuationSeparator" w:id="0">
    <w:p w14:paraId="6A559C3A" w14:textId="77777777" w:rsidR="00094130" w:rsidRDefault="00094130">
      <w:r>
        <w:continuationSeparator/>
      </w:r>
    </w:p>
  </w:footnote>
  <w:footnote w:id="1">
    <w:p w14:paraId="2B241467" w14:textId="77777777" w:rsidR="00F46F52" w:rsidRDefault="00F46F52" w:rsidP="00F46F52">
      <w:pPr>
        <w:pStyle w:val="Footnote10"/>
      </w:pPr>
      <w:r>
        <w:rPr>
          <w:rStyle w:val="Referencafusnote"/>
        </w:rPr>
        <w:footnoteRef/>
      </w:r>
      <w:r>
        <w:t xml:space="preserve"> </w:t>
      </w:r>
      <w:r>
        <w:rPr>
          <w:rStyle w:val="Footnote1"/>
        </w:rPr>
        <w:t>Za potrebe ovog dokumenta svako upućivanje na službenika za zaštitu građanskih sloboda („CLPO”) znači službenik za zaštitu građanskih sloboda Ureda direktora za nacionalna obavještajna pitanja („ODNI CLPO”).</w:t>
      </w:r>
    </w:p>
    <w:p w14:paraId="222F8BE9" w14:textId="77777777" w:rsidR="00F46F52" w:rsidRDefault="00F46F52" w:rsidP="00F46F52"/>
    <w:p w14:paraId="3C6F7E0C" w14:textId="151730FB" w:rsidR="00F46F52" w:rsidRPr="00F46F52" w:rsidRDefault="00F46F52">
      <w:pPr>
        <w:pStyle w:val="Tekstfusnote"/>
        <w:rPr>
          <w:lang w:val="hr-HR"/>
        </w:rPr>
      </w:pPr>
    </w:p>
  </w:footnote>
  <w:footnote w:id="2">
    <w:p w14:paraId="3BCC341A" w14:textId="68FC614C" w:rsidR="00B556FE" w:rsidRPr="00192BD3" w:rsidRDefault="00B556FE" w:rsidP="00326EBC">
      <w:pPr>
        <w:pStyle w:val="Footnote10"/>
        <w:rPr>
          <w:szCs w:val="18"/>
        </w:rPr>
      </w:pPr>
      <w:r w:rsidRPr="00192BD3">
        <w:rPr>
          <w:rStyle w:val="Referencafusnote"/>
          <w:szCs w:val="18"/>
        </w:rPr>
        <w:footnoteRef/>
      </w:r>
      <w:r w:rsidRPr="00192BD3">
        <w:rPr>
          <w:szCs w:val="18"/>
        </w:rPr>
        <w:t xml:space="preserve"> </w:t>
      </w:r>
      <w:r w:rsidRPr="00192BD3">
        <w:rPr>
          <w:rStyle w:val="Footnote1"/>
          <w:szCs w:val="18"/>
        </w:rPr>
        <w:t>Upućivanja na „</w:t>
      </w:r>
      <w:r w:rsidRPr="00192BD3">
        <w:rPr>
          <w:rStyle w:val="Footnote1"/>
          <w:b/>
          <w:szCs w:val="18"/>
        </w:rPr>
        <w:t xml:space="preserve">EU” </w:t>
      </w:r>
      <w:r w:rsidRPr="00192BD3">
        <w:rPr>
          <w:rStyle w:val="Footnote1"/>
          <w:szCs w:val="18"/>
        </w:rPr>
        <w:t>u cijelom ovom dokumentu trebala bi se smatrati upućivanjima na „</w:t>
      </w:r>
      <w:r w:rsidRPr="00192BD3">
        <w:rPr>
          <w:rStyle w:val="Footnote1"/>
          <w:b/>
          <w:szCs w:val="18"/>
        </w:rPr>
        <w:t>EGP”</w:t>
      </w:r>
      <w:r w:rsidRPr="00192BD3">
        <w:rPr>
          <w:rStyle w:val="Footnote1"/>
          <w:szCs w:val="18"/>
        </w:rPr>
        <w:t>.</w:t>
      </w:r>
    </w:p>
  </w:footnote>
  <w:footnote w:id="3">
    <w:p w14:paraId="01A65EA1" w14:textId="7C912E51" w:rsidR="00B556FE" w:rsidRPr="00192BD3" w:rsidRDefault="00B556FE">
      <w:pPr>
        <w:pStyle w:val="Tekstfusnote"/>
        <w:rPr>
          <w:rStyle w:val="Footnote1"/>
          <w:szCs w:val="18"/>
        </w:rPr>
      </w:pPr>
      <w:r w:rsidRPr="00192BD3">
        <w:rPr>
          <w:rStyle w:val="Referencafusnote"/>
          <w:rFonts w:ascii="Calibri" w:hAnsi="Calibri" w:cs="Calibri"/>
          <w:sz w:val="18"/>
          <w:szCs w:val="18"/>
        </w:rPr>
        <w:footnoteRef/>
      </w:r>
      <w:r w:rsidRPr="00192BD3">
        <w:rPr>
          <w:rFonts w:ascii="Calibri" w:hAnsi="Calibri" w:cs="Calibri"/>
          <w:sz w:val="18"/>
          <w:szCs w:val="18"/>
        </w:rPr>
        <w:t xml:space="preserve"> </w:t>
      </w:r>
      <w:r w:rsidRPr="00192BD3">
        <w:rPr>
          <w:rStyle w:val="Footnote1"/>
          <w:szCs w:val="18"/>
        </w:rPr>
        <w:t>Provedbena odluk</w:t>
      </w:r>
      <w:r w:rsidR="00326EBC" w:rsidRPr="00192BD3">
        <w:rPr>
          <w:rStyle w:val="Footnote1"/>
          <w:szCs w:val="18"/>
        </w:rPr>
        <w:t>a</w:t>
      </w:r>
      <w:r w:rsidRPr="00192BD3">
        <w:rPr>
          <w:rStyle w:val="Footnote1"/>
          <w:szCs w:val="18"/>
        </w:rPr>
        <w:t xml:space="preserve"> Komisije od 10.7.2023. u skladu s Uredbom (EU) 2016/679 Europskog parlamenta i Vijeća o primjerenoj razini zaštite osobnih podataka u skladu s okvirom EU-a i SAD-a za privatnost podataka</w:t>
      </w:r>
    </w:p>
    <w:p w14:paraId="7665071C" w14:textId="26BB8EAD" w:rsidR="00326EBC" w:rsidRPr="00192BD3" w:rsidRDefault="00326EBC">
      <w:pPr>
        <w:pStyle w:val="Tekstfusnote"/>
        <w:rPr>
          <w:rFonts w:ascii="Calibri" w:hAnsi="Calibri" w:cs="Calibri"/>
          <w:sz w:val="18"/>
          <w:szCs w:val="18"/>
        </w:rPr>
      </w:pPr>
      <w:r w:rsidRPr="00192BD3">
        <w:rPr>
          <w:rFonts w:ascii="Calibri" w:hAnsi="Calibri" w:cs="Calibri"/>
          <w:sz w:val="18"/>
          <w:szCs w:val="18"/>
        </w:rPr>
        <w:t>(</w:t>
      </w:r>
      <w:hyperlink r:id="rId1" w:history="1">
        <w:r w:rsidRPr="005E416A">
          <w:rPr>
            <w:rStyle w:val="Hiperveza"/>
            <w:rFonts w:ascii="Calibri" w:hAnsi="Calibri" w:cs="Calibri"/>
            <w:color w:val="4C94D8" w:themeColor="text2" w:themeTint="80"/>
            <w:sz w:val="18"/>
            <w:szCs w:val="18"/>
          </w:rPr>
          <w:t>https://commission.europa.eu/system/files/2023-07/Adequacy%20decision%20EU-US%20Data%20Privacy%20Framework_en.pdf</w:t>
        </w:r>
      </w:hyperlink>
      <w:r w:rsidRPr="00192BD3">
        <w:rPr>
          <w:rFonts w:ascii="Calibri" w:hAnsi="Calibri" w:cs="Calibri"/>
          <w:sz w:val="18"/>
          <w:szCs w:val="18"/>
        </w:rPr>
        <w:t>).</w:t>
      </w:r>
    </w:p>
  </w:footnote>
  <w:footnote w:id="4">
    <w:p w14:paraId="48825CC7" w14:textId="50A66D70" w:rsidR="00326EBC" w:rsidRPr="00192BD3" w:rsidRDefault="00326EBC" w:rsidP="000F215C">
      <w:pPr>
        <w:pStyle w:val="Footnote10"/>
        <w:jc w:val="both"/>
        <w:rPr>
          <w:szCs w:val="18"/>
        </w:rPr>
      </w:pPr>
      <w:r w:rsidRPr="00192BD3">
        <w:rPr>
          <w:rStyle w:val="Referencafusnote"/>
          <w:szCs w:val="18"/>
        </w:rPr>
        <w:footnoteRef/>
      </w:r>
      <w:r w:rsidRPr="00192BD3">
        <w:rPr>
          <w:szCs w:val="18"/>
        </w:rPr>
        <w:t xml:space="preserve"> </w:t>
      </w:r>
      <w:r w:rsidRPr="00192BD3">
        <w:rPr>
          <w:rStyle w:val="Footnote1"/>
          <w:szCs w:val="18"/>
        </w:rPr>
        <w:t>Taj mehanizam pravne zaštite primjenjuje se i na pojedince čiji su osobni podaci preneseni u SAD temeljem obvezujućih korporativnih pravila (članak 46</w:t>
      </w:r>
      <w:r w:rsidR="004218E7" w:rsidRPr="00192BD3">
        <w:rPr>
          <w:rStyle w:val="Footnote1"/>
          <w:szCs w:val="18"/>
        </w:rPr>
        <w:t>(</w:t>
      </w:r>
      <w:r w:rsidRPr="00192BD3">
        <w:rPr>
          <w:rStyle w:val="Footnote1"/>
          <w:szCs w:val="18"/>
        </w:rPr>
        <w:t>2</w:t>
      </w:r>
      <w:r w:rsidR="004218E7" w:rsidRPr="00192BD3">
        <w:rPr>
          <w:rStyle w:val="Footnote1"/>
          <w:szCs w:val="18"/>
        </w:rPr>
        <w:t>)</w:t>
      </w:r>
      <w:r w:rsidRPr="00192BD3">
        <w:rPr>
          <w:rStyle w:val="Footnote1"/>
          <w:szCs w:val="18"/>
        </w:rPr>
        <w:t>(b) Opće uredbe o zaštiti podataka), standardnih ugovornih klauzula u skladu s člankom 46</w:t>
      </w:r>
      <w:r w:rsidR="004218E7" w:rsidRPr="00192BD3">
        <w:rPr>
          <w:rStyle w:val="Footnote1"/>
          <w:szCs w:val="18"/>
        </w:rPr>
        <w:t>(</w:t>
      </w:r>
      <w:r w:rsidRPr="00192BD3">
        <w:rPr>
          <w:rStyle w:val="Footnote1"/>
          <w:szCs w:val="18"/>
        </w:rPr>
        <w:t>2</w:t>
      </w:r>
      <w:r w:rsidR="004218E7" w:rsidRPr="00192BD3">
        <w:rPr>
          <w:rStyle w:val="Footnote1"/>
          <w:szCs w:val="18"/>
        </w:rPr>
        <w:t>)</w:t>
      </w:r>
      <w:r w:rsidRPr="00192BD3">
        <w:rPr>
          <w:rStyle w:val="Footnote1"/>
          <w:szCs w:val="18"/>
        </w:rPr>
        <w:t xml:space="preserve"> (c) ili (d) Opće uredbe o zaštiti podataka, kodeksa ponašanja u skladu s člankom 46</w:t>
      </w:r>
      <w:r w:rsidR="004218E7" w:rsidRPr="00192BD3">
        <w:rPr>
          <w:rStyle w:val="Footnote1"/>
          <w:szCs w:val="18"/>
        </w:rPr>
        <w:t>(</w:t>
      </w:r>
      <w:r w:rsidRPr="00192BD3">
        <w:rPr>
          <w:rStyle w:val="Footnote1"/>
          <w:szCs w:val="18"/>
        </w:rPr>
        <w:t>2</w:t>
      </w:r>
      <w:r w:rsidR="004218E7" w:rsidRPr="00192BD3">
        <w:rPr>
          <w:rStyle w:val="Footnote1"/>
          <w:szCs w:val="18"/>
        </w:rPr>
        <w:t>)</w:t>
      </w:r>
      <w:r w:rsidRPr="00192BD3">
        <w:rPr>
          <w:rStyle w:val="Footnote1"/>
          <w:szCs w:val="18"/>
        </w:rPr>
        <w:t>(e) Opće uredbe o zaštiti podataka, mehanizma certificiranja u skladu s člankom 46</w:t>
      </w:r>
      <w:r w:rsidR="004218E7" w:rsidRPr="00192BD3">
        <w:rPr>
          <w:rStyle w:val="Footnote1"/>
          <w:szCs w:val="18"/>
        </w:rPr>
        <w:t>(</w:t>
      </w:r>
      <w:r w:rsidRPr="00192BD3">
        <w:rPr>
          <w:rStyle w:val="Footnote1"/>
          <w:szCs w:val="18"/>
        </w:rPr>
        <w:t>2</w:t>
      </w:r>
      <w:r w:rsidR="004218E7" w:rsidRPr="00192BD3">
        <w:rPr>
          <w:rStyle w:val="Footnote1"/>
          <w:szCs w:val="18"/>
        </w:rPr>
        <w:t>)</w:t>
      </w:r>
      <w:r w:rsidRPr="00192BD3">
        <w:rPr>
          <w:rStyle w:val="Footnote1"/>
          <w:szCs w:val="18"/>
        </w:rPr>
        <w:t xml:space="preserve">(f) Opće uredbe o zaštiti podataka ili </w:t>
      </w:r>
      <w:r w:rsidRPr="00192BD3">
        <w:rPr>
          <w:rStyle w:val="Footnote1"/>
          <w:i/>
          <w:iCs/>
          <w:szCs w:val="18"/>
        </w:rPr>
        <w:t>ad hoc</w:t>
      </w:r>
      <w:r w:rsidRPr="00192BD3">
        <w:rPr>
          <w:rStyle w:val="Footnote1"/>
          <w:szCs w:val="18"/>
        </w:rPr>
        <w:t xml:space="preserve"> ugovornih klauzula iz članka 46</w:t>
      </w:r>
      <w:r w:rsidR="004218E7" w:rsidRPr="00192BD3">
        <w:rPr>
          <w:rStyle w:val="Footnote1"/>
          <w:szCs w:val="18"/>
        </w:rPr>
        <w:t>(3)</w:t>
      </w:r>
      <w:r w:rsidRPr="00192BD3">
        <w:rPr>
          <w:rStyle w:val="Footnote1"/>
          <w:szCs w:val="18"/>
        </w:rPr>
        <w:t>(a) Opće uredbe o zaštiti podataka.</w:t>
      </w:r>
    </w:p>
  </w:footnote>
  <w:footnote w:id="5">
    <w:p w14:paraId="29AB79BF" w14:textId="21FF6302" w:rsidR="000F215C" w:rsidRPr="00192BD3" w:rsidRDefault="00A51D59">
      <w:pPr>
        <w:pStyle w:val="Tekstfusnote"/>
        <w:rPr>
          <w:rFonts w:ascii="Calibri" w:hAnsi="Calibri" w:cs="Calibri"/>
          <w:sz w:val="18"/>
          <w:szCs w:val="18"/>
        </w:rPr>
      </w:pPr>
      <w:r w:rsidRPr="00192BD3">
        <w:rPr>
          <w:rStyle w:val="Referencafusnote"/>
          <w:rFonts w:ascii="Calibri" w:hAnsi="Calibri" w:cs="Calibri"/>
          <w:sz w:val="18"/>
          <w:szCs w:val="18"/>
        </w:rPr>
        <w:footnoteRef/>
      </w:r>
      <w:r w:rsidRPr="00192BD3">
        <w:rPr>
          <w:rFonts w:ascii="Calibri" w:hAnsi="Calibri" w:cs="Calibri"/>
          <w:sz w:val="18"/>
          <w:szCs w:val="18"/>
        </w:rPr>
        <w:t xml:space="preserve"> </w:t>
      </w:r>
      <w:r w:rsidRPr="00192BD3">
        <w:rPr>
          <w:rFonts w:ascii="Calibri" w:hAnsi="Calibri" w:cs="Calibri"/>
          <w:sz w:val="18"/>
          <w:szCs w:val="18"/>
        </w:rPr>
        <w:t>Daljnje specifikacije mehanizma pravne zaštite su navedene su i u Izvršnom nalogu 14086 („E.O. 14086“), dostupnom na poveznici</w:t>
      </w:r>
      <w:r w:rsidR="000F215C" w:rsidRPr="00192BD3">
        <w:rPr>
          <w:rFonts w:ascii="Calibri" w:hAnsi="Calibri" w:cs="Calibri"/>
          <w:sz w:val="18"/>
          <w:szCs w:val="18"/>
        </w:rPr>
        <w:t>:</w:t>
      </w:r>
      <w:r w:rsidRPr="00192BD3">
        <w:rPr>
          <w:rFonts w:ascii="Calibri" w:hAnsi="Calibri" w:cs="Calibri"/>
          <w:sz w:val="18"/>
          <w:szCs w:val="18"/>
        </w:rPr>
        <w:t xml:space="preserve"> </w:t>
      </w:r>
      <w:hyperlink r:id="rId2" w:history="1">
        <w:r w:rsidRPr="005E416A">
          <w:rPr>
            <w:rStyle w:val="Hiperveza"/>
            <w:rFonts w:ascii="Calibri" w:hAnsi="Calibri" w:cs="Calibri"/>
            <w:color w:val="4C94D8" w:themeColor="text2" w:themeTint="80"/>
            <w:sz w:val="18"/>
            <w:szCs w:val="18"/>
          </w:rPr>
          <w:t>https://www.govinfo.gov/content/pkg/FR-2022-10-14/pdf/2022-22531.pdf</w:t>
        </w:r>
      </w:hyperlink>
      <w:r w:rsidRPr="00192BD3">
        <w:rPr>
          <w:rFonts w:ascii="Calibri" w:hAnsi="Calibri" w:cs="Calibri"/>
          <w:sz w:val="18"/>
          <w:szCs w:val="18"/>
        </w:rPr>
        <w:t xml:space="preserve">,  dopunjen Uredbom </w:t>
      </w:r>
      <w:r w:rsidR="007F08F1" w:rsidRPr="00192BD3">
        <w:rPr>
          <w:rFonts w:ascii="Calibri" w:hAnsi="Calibri" w:cs="Calibri"/>
          <w:sz w:val="18"/>
          <w:szCs w:val="18"/>
        </w:rPr>
        <w:t>o Žalbenom sudu za zaštitu podataka glavnog državnog odvjetnika (dostupnom na</w:t>
      </w:r>
      <w:r w:rsidR="00524B8E">
        <w:rPr>
          <w:rFonts w:ascii="Calibri" w:hAnsi="Calibri" w:cs="Calibri"/>
          <w:sz w:val="18"/>
          <w:szCs w:val="18"/>
        </w:rPr>
        <w:t xml:space="preserve"> </w:t>
      </w:r>
      <w:r w:rsidR="007F08F1" w:rsidRPr="00192BD3">
        <w:rPr>
          <w:rFonts w:ascii="Calibri" w:hAnsi="Calibri" w:cs="Calibri"/>
          <w:sz w:val="18"/>
          <w:szCs w:val="18"/>
        </w:rPr>
        <w:t>poveznici</w:t>
      </w:r>
      <w:r w:rsidR="000F215C" w:rsidRPr="005E416A">
        <w:rPr>
          <w:rFonts w:ascii="Calibri" w:hAnsi="Calibri" w:cs="Calibri"/>
          <w:color w:val="4C94D8" w:themeColor="text2" w:themeTint="80"/>
          <w:sz w:val="18"/>
          <w:szCs w:val="18"/>
        </w:rPr>
        <w:t>:</w:t>
      </w:r>
      <w:hyperlink r:id="rId3" w:history="1">
        <w:r w:rsidR="000F215C" w:rsidRPr="005E416A">
          <w:rPr>
            <w:rStyle w:val="Hiperveza"/>
            <w:rFonts w:ascii="Calibri" w:hAnsi="Calibri" w:cs="Calibri"/>
            <w:color w:val="4C94D8" w:themeColor="text2" w:themeTint="80"/>
            <w:sz w:val="18"/>
            <w:szCs w:val="18"/>
          </w:rPr>
          <w:t>https://www.justice.gov/d9/pages/attachments/2022/10/07/dprc_final_rule_signed.pdf</w:t>
        </w:r>
      </w:hyperlink>
      <w:r w:rsidR="007F08F1" w:rsidRPr="00192BD3">
        <w:rPr>
          <w:rFonts w:ascii="Calibri" w:hAnsi="Calibri" w:cs="Calibri"/>
          <w:sz w:val="18"/>
          <w:szCs w:val="18"/>
        </w:rPr>
        <w:t xml:space="preserve">); </w:t>
      </w:r>
      <w:r w:rsidR="000F215C" w:rsidRPr="00192BD3">
        <w:rPr>
          <w:rFonts w:ascii="Calibri" w:hAnsi="Calibri" w:cs="Calibri"/>
          <w:sz w:val="18"/>
          <w:szCs w:val="18"/>
        </w:rPr>
        <w:t>Vidi također provedbene postupke mehanizma pravne zaštite sukladno Izvršnom nalogu 14086 („Obavještajna direktiva 126“), dostupna na poveznici:</w:t>
      </w:r>
      <w:r w:rsidR="000F215C" w:rsidRPr="005E416A">
        <w:rPr>
          <w:rFonts w:ascii="Calibri" w:hAnsi="Calibri" w:cs="Calibri"/>
          <w:color w:val="4C94D8" w:themeColor="text2" w:themeTint="80"/>
          <w:sz w:val="18"/>
          <w:szCs w:val="18"/>
        </w:rPr>
        <w:t xml:space="preserve"> </w:t>
      </w:r>
      <w:hyperlink r:id="rId4" w:history="1">
        <w:r w:rsidR="002C7171" w:rsidRPr="005E416A">
          <w:rPr>
            <w:rStyle w:val="Hiperveza"/>
            <w:color w:val="4C94D8" w:themeColor="text2" w:themeTint="80"/>
          </w:rPr>
          <w:t>https://www.dni.gov/files/documents/ICD/ICD_126-Implementation-Procedures-for-SIGINT-Redress-Mechanism.pdf</w:t>
        </w:r>
      </w:hyperlink>
      <w:r w:rsidR="002C7171">
        <w:rPr>
          <w:color w:val="4C94D8" w:themeColor="text2" w:themeTint="80"/>
        </w:rPr>
        <w:t xml:space="preserve"> </w:t>
      </w:r>
      <w:r w:rsidR="000F215C" w:rsidRPr="00192BD3">
        <w:rPr>
          <w:rFonts w:ascii="Calibri" w:hAnsi="Calibri" w:cs="Calibri"/>
          <w:sz w:val="18"/>
          <w:szCs w:val="18"/>
        </w:rPr>
        <w:t>.</w:t>
      </w:r>
    </w:p>
  </w:footnote>
  <w:footnote w:id="6">
    <w:p w14:paraId="0567C08A" w14:textId="77777777" w:rsidR="002766FF" w:rsidRPr="00192BD3" w:rsidRDefault="007E3D6F" w:rsidP="002766FF">
      <w:pPr>
        <w:pStyle w:val="Footnote10"/>
        <w:tabs>
          <w:tab w:val="left" w:pos="8914"/>
        </w:tabs>
        <w:spacing w:line="233" w:lineRule="auto"/>
        <w:jc w:val="both"/>
        <w:rPr>
          <w:rStyle w:val="Footnote1"/>
          <w:szCs w:val="18"/>
        </w:rPr>
      </w:pPr>
      <w:r w:rsidRPr="00192BD3">
        <w:rPr>
          <w:rStyle w:val="Referencafusnote"/>
          <w:szCs w:val="18"/>
        </w:rPr>
        <w:footnoteRef/>
      </w:r>
      <w:r w:rsidRPr="00192BD3">
        <w:rPr>
          <w:szCs w:val="18"/>
        </w:rPr>
        <w:t xml:space="preserve"> </w:t>
      </w:r>
      <w:r w:rsidR="002766FF" w:rsidRPr="00192BD3">
        <w:rPr>
          <w:rStyle w:val="Footnote1"/>
          <w:szCs w:val="18"/>
        </w:rPr>
        <w:t xml:space="preserve">Odjeljak 4. točka (k)(v)  Izvršnog naloga 14086 propisuje sljedeće: </w:t>
      </w:r>
      <w:r w:rsidR="002766FF" w:rsidRPr="00192BD3">
        <w:rPr>
          <w:rStyle w:val="Footnote1"/>
          <w:i/>
          <w:szCs w:val="18"/>
        </w:rPr>
        <w:t xml:space="preserve">„Kvalificirana pritužba” znači pritužba, podnesena u pisanom obliku, koju (..) šalje odgovarajuće javno tijelo u kvalificiranoj državi </w:t>
      </w:r>
      <w:r w:rsidR="002766FF" w:rsidRPr="00192BD3">
        <w:rPr>
          <w:rStyle w:val="Footnote1"/>
          <w:b/>
          <w:i/>
          <w:szCs w:val="18"/>
        </w:rPr>
        <w:t xml:space="preserve">nakon što je provjerilo identitet podnositelja pritužbe </w:t>
      </w:r>
      <w:r w:rsidR="002766FF" w:rsidRPr="00192BD3">
        <w:rPr>
          <w:rStyle w:val="Footnote1"/>
          <w:i/>
          <w:szCs w:val="18"/>
        </w:rPr>
        <w:t xml:space="preserve">i ako pritužba ispunjava uvjete iz </w:t>
      </w:r>
      <w:r w:rsidR="002766FF" w:rsidRPr="00192BD3">
        <w:rPr>
          <w:rStyle w:val="Footnote1"/>
          <w:bCs/>
          <w:szCs w:val="18"/>
        </w:rPr>
        <w:t>odjeljka 5 (k)(i)-(iv) ovog naloga.</w:t>
      </w:r>
      <w:r w:rsidR="002766FF" w:rsidRPr="00192BD3">
        <w:rPr>
          <w:rStyle w:val="Footnote1"/>
          <w:szCs w:val="18"/>
        </w:rPr>
        <w:t xml:space="preserve"> Također, Obavještajna direktiva 126 (ICD) u </w:t>
      </w:r>
      <w:r w:rsidR="002766FF" w:rsidRPr="00192BD3">
        <w:rPr>
          <w:rStyle w:val="Footnote1"/>
          <w:b/>
          <w:bCs/>
          <w:szCs w:val="18"/>
        </w:rPr>
        <w:t>odjeljku E(1)(c)(8)</w:t>
      </w:r>
      <w:r w:rsidR="002766FF" w:rsidRPr="00192BD3">
        <w:rPr>
          <w:rStyle w:val="Footnote1"/>
          <w:szCs w:val="18"/>
        </w:rPr>
        <w:t xml:space="preserve"> propisuje sljedeće: „Posebno, da bi prenesena pritužba bila „kvalificirana pritužba“ u skladu s definicijom „obuhvaćenog kršenja“ i „kvalificirane pritužbe“ u skladu s Izvršnim nalogom 14086, pritužba mora: (…) </w:t>
      </w:r>
      <w:r w:rsidR="002766FF" w:rsidRPr="00192BD3">
        <w:rPr>
          <w:rStyle w:val="Footnote1"/>
          <w:b/>
          <w:bCs/>
          <w:szCs w:val="18"/>
        </w:rPr>
        <w:t>sadržavati provjeru</w:t>
      </w:r>
      <w:r w:rsidR="002766FF" w:rsidRPr="00192BD3">
        <w:rPr>
          <w:rStyle w:val="Footnote1"/>
          <w:szCs w:val="18"/>
        </w:rPr>
        <w:t xml:space="preserve"> odgovarajućeg javnog tijela u kvalificiranoj državi: (a) identiteta podnositelja pritužbe, i (b) da pritužba ispunjava uvjete iz odjeljka E.1.c (I) – (7) ove Direktive; i </w:t>
      </w:r>
      <w:r w:rsidR="002766FF" w:rsidRPr="00192BD3">
        <w:rPr>
          <w:rStyle w:val="Footnote1"/>
          <w:b/>
          <w:bCs/>
          <w:szCs w:val="18"/>
        </w:rPr>
        <w:t>odjeljka E(1)(e) ICD-a</w:t>
      </w:r>
      <w:r w:rsidR="002766FF" w:rsidRPr="00192BD3">
        <w:rPr>
          <w:rStyle w:val="Footnote1"/>
          <w:szCs w:val="18"/>
        </w:rPr>
        <w:t xml:space="preserve">: „Prijenos pritužbe od strane javnog tijela u kvalificiranoj </w:t>
      </w:r>
      <w:r w:rsidR="002766FF" w:rsidRPr="00192BD3">
        <w:rPr>
          <w:rStyle w:val="Footnote1"/>
          <w:b/>
          <w:bCs/>
          <w:szCs w:val="18"/>
        </w:rPr>
        <w:t>državi mora sadržavati i opis načina na koji je tijelo provjerilo identitet podnositelja pritužbe.</w:t>
      </w:r>
      <w:r w:rsidR="002766FF" w:rsidRPr="00192BD3">
        <w:rPr>
          <w:rStyle w:val="Footnote1"/>
          <w:szCs w:val="18"/>
        </w:rPr>
        <w:t xml:space="preserve"> CLPO će se osloniti na provjeru identiteta podnositelja pritužbe od strane odgovarajućeg javnog tijela u kvalificiranoj državi, ali ako informacije koje je dostavilo odgovarajuće javno tijelo u kvalificiranoj državi ili naknadna istraga pritužbe dovedu u pitanje identitet podnositelja pritužbe, CPLO može zatražiti dodatne informacije od tijela javne vlasti u kvalificiranoj državi na način koji ne otkriva izvore ili metode obavještajnih podataka ili na drugi način ukazuje na to je li pojedinac zapravo bio predmet obavještajnih aktivnosti.“</w:t>
      </w:r>
    </w:p>
    <w:p w14:paraId="022949F5" w14:textId="78521D09" w:rsidR="007E3D6F" w:rsidRPr="007E3D6F" w:rsidRDefault="007E3D6F">
      <w:pPr>
        <w:pStyle w:val="Tekstfusnote"/>
        <w:rPr>
          <w:lang w:val="hr-HR"/>
        </w:rPr>
      </w:pPr>
    </w:p>
  </w:footnote>
  <w:footnote w:id="7">
    <w:p w14:paraId="79C196C3" w14:textId="72658E13" w:rsidR="00F215F7" w:rsidRPr="00192BD3" w:rsidRDefault="00F215F7" w:rsidP="00C00C51">
      <w:pPr>
        <w:jc w:val="both"/>
        <w:rPr>
          <w:rFonts w:ascii="Calibri" w:hAnsi="Calibri" w:cs="Calibri"/>
          <w:sz w:val="18"/>
          <w:szCs w:val="18"/>
        </w:rPr>
      </w:pPr>
      <w:r w:rsidRPr="00192BD3">
        <w:rPr>
          <w:rStyle w:val="Referencafusnote"/>
          <w:rFonts w:ascii="Calibri" w:hAnsi="Calibri" w:cs="Calibri"/>
          <w:sz w:val="18"/>
          <w:szCs w:val="18"/>
        </w:rPr>
        <w:footnoteRef/>
      </w:r>
      <w:r w:rsidRPr="00192BD3">
        <w:rPr>
          <w:rFonts w:ascii="Calibri" w:hAnsi="Calibri" w:cs="Calibri"/>
          <w:sz w:val="18"/>
          <w:szCs w:val="18"/>
        </w:rPr>
        <w:t xml:space="preserve"> </w:t>
      </w:r>
      <w:r w:rsidR="00EF0801" w:rsidRPr="00192BD3">
        <w:rPr>
          <w:rFonts w:ascii="Calibri" w:hAnsi="Calibri" w:cs="Calibri"/>
          <w:sz w:val="18"/>
          <w:szCs w:val="18"/>
        </w:rPr>
        <w:t xml:space="preserve">Odjeljak E(1)(f) Obavještajne direktive 126 navodi sljedeće: „Ako CLPO utvrdi da pritužba nije kvalificirajuća pritužba zato što ne ispunjava uvjete iz odjeljka E.1.c. ili ne ispunjava uvjete iz odjeljka E.1.d. ove direktive, CLPO će dostaviti pisanu obavijest o nedostacima u pritužbi </w:t>
      </w:r>
      <w:r w:rsidR="00EF0801" w:rsidRPr="00192BD3">
        <w:rPr>
          <w:rFonts w:ascii="Calibri" w:hAnsi="Calibri" w:cs="Calibri"/>
          <w:b/>
          <w:bCs/>
          <w:sz w:val="18"/>
          <w:szCs w:val="18"/>
        </w:rPr>
        <w:t>putem šifrirane elektroničke komunikacije i na engleskom jeziku</w:t>
      </w:r>
      <w:r w:rsidR="00EF0801" w:rsidRPr="00192BD3">
        <w:rPr>
          <w:rFonts w:ascii="Calibri" w:hAnsi="Calibri" w:cs="Calibri"/>
          <w:sz w:val="18"/>
          <w:szCs w:val="18"/>
        </w:rPr>
        <w:t xml:space="preserve"> odgovarajućem javnom tijelu u kvalificiranoj državi.“</w:t>
      </w:r>
    </w:p>
  </w:footnote>
  <w:footnote w:id="8">
    <w:p w14:paraId="4AC511FB" w14:textId="2D3EF7B4" w:rsidR="00CB4B00" w:rsidRPr="00192BD3" w:rsidRDefault="00CB4B00" w:rsidP="004047F4">
      <w:pPr>
        <w:pStyle w:val="Footnote10"/>
        <w:rPr>
          <w:szCs w:val="18"/>
        </w:rPr>
      </w:pPr>
      <w:r w:rsidRPr="00192BD3">
        <w:rPr>
          <w:rStyle w:val="Referencafusnote"/>
          <w:szCs w:val="18"/>
        </w:rPr>
        <w:footnoteRef/>
      </w:r>
      <w:r w:rsidRPr="00192BD3">
        <w:rPr>
          <w:szCs w:val="18"/>
        </w:rPr>
        <w:t xml:space="preserve"> </w:t>
      </w:r>
      <w:r w:rsidR="00C00C51" w:rsidRPr="00192BD3">
        <w:rPr>
          <w:rStyle w:val="Footnote1"/>
          <w:szCs w:val="18"/>
        </w:rPr>
        <w:t>Za potrebe ovog dokumenta svako upućivanje na službenika za zaštitu građanskih sloboda („CLPO”) znači službenik za zaštitu građanskih sloboda Ureda direktora za nacionalna obavještajna pitanja („ODNI CLPO”).</w:t>
      </w:r>
    </w:p>
  </w:footnote>
  <w:footnote w:id="9">
    <w:p w14:paraId="725D3DE4" w14:textId="45A69A91" w:rsidR="0027270B" w:rsidRPr="00192BD3" w:rsidRDefault="0027270B" w:rsidP="00192BD3">
      <w:pPr>
        <w:jc w:val="both"/>
        <w:rPr>
          <w:rFonts w:ascii="Calibri" w:hAnsi="Calibri" w:cs="Calibri"/>
          <w:sz w:val="18"/>
          <w:szCs w:val="18"/>
        </w:rPr>
      </w:pPr>
      <w:r w:rsidRPr="00192BD3">
        <w:rPr>
          <w:rStyle w:val="Referencafusnote"/>
          <w:rFonts w:ascii="Calibri" w:hAnsi="Calibri" w:cs="Calibri"/>
          <w:sz w:val="18"/>
          <w:szCs w:val="18"/>
        </w:rPr>
        <w:footnoteRef/>
      </w:r>
      <w:r w:rsidRPr="00192BD3">
        <w:rPr>
          <w:rFonts w:ascii="Calibri" w:hAnsi="Calibri" w:cs="Calibri"/>
          <w:sz w:val="18"/>
          <w:szCs w:val="18"/>
        </w:rPr>
        <w:t xml:space="preserve"> </w:t>
      </w:r>
      <w:r w:rsidR="00785796" w:rsidRPr="00192BD3">
        <w:rPr>
          <w:rFonts w:ascii="Calibri" w:hAnsi="Calibri" w:cs="Calibri"/>
          <w:sz w:val="18"/>
          <w:szCs w:val="18"/>
        </w:rPr>
        <w:t>Primjerice, to može uključivati: administrativne mjere za ispravljanje postupovnih ili tehničkih povreda odnosnih na inače zakonit pristup; prestanak prikupljanja podataka ako prikupljanje nije zakonito odobreno; brisanje podataka dobivenih bez zakonitog odobrenja; brisanje rezultata neprimjerenih upita o zakonito prikupljenim podacima; ograničavanje pristupa podacima.</w:t>
      </w:r>
    </w:p>
  </w:footnote>
  <w:footnote w:id="10">
    <w:p w14:paraId="6893D15F" w14:textId="1191D1F9" w:rsidR="00C639E9" w:rsidRPr="00192BD3" w:rsidRDefault="00C639E9">
      <w:pPr>
        <w:pStyle w:val="Tekstfusnote"/>
        <w:rPr>
          <w:rFonts w:ascii="Calibri" w:hAnsi="Calibri" w:cs="Calibri"/>
          <w:sz w:val="18"/>
          <w:szCs w:val="18"/>
          <w:lang w:val="hr-HR"/>
        </w:rPr>
      </w:pPr>
      <w:r w:rsidRPr="00192BD3">
        <w:rPr>
          <w:rStyle w:val="Referencafusnote"/>
          <w:rFonts w:ascii="Calibri" w:hAnsi="Calibri" w:cs="Calibri"/>
          <w:sz w:val="18"/>
          <w:szCs w:val="18"/>
        </w:rPr>
        <w:footnoteRef/>
      </w:r>
      <w:r w:rsidRPr="00192BD3">
        <w:rPr>
          <w:rFonts w:ascii="Calibri" w:hAnsi="Calibri" w:cs="Calibri"/>
          <w:sz w:val="18"/>
          <w:szCs w:val="18"/>
        </w:rPr>
        <w:t xml:space="preserve"> </w:t>
      </w:r>
      <w:r w:rsidR="00192BD3" w:rsidRPr="00192BD3">
        <w:rPr>
          <w:rFonts w:ascii="Calibri" w:hAnsi="Calibri" w:cs="Calibri"/>
          <w:sz w:val="18"/>
          <w:szCs w:val="18"/>
        </w:rPr>
        <w:t>Izvršni nalog 14086, odjeljak 3(c)(E)(1).</w:t>
      </w:r>
    </w:p>
  </w:footnote>
  <w:footnote w:id="11">
    <w:p w14:paraId="579DA739" w14:textId="61CE378F" w:rsidR="00894E0E" w:rsidRPr="00BA2487" w:rsidRDefault="00894E0E" w:rsidP="00BA2487">
      <w:pPr>
        <w:pStyle w:val="Footnote10"/>
      </w:pPr>
      <w:r>
        <w:rPr>
          <w:rStyle w:val="Referencafusnote"/>
        </w:rPr>
        <w:footnoteRef/>
      </w:r>
      <w:r>
        <w:t xml:space="preserve"> </w:t>
      </w:r>
      <w:r w:rsidR="00CF0052">
        <w:rPr>
          <w:rStyle w:val="Footnote1"/>
        </w:rPr>
        <w:t>Datumi koji će se uzeti u obzir kako bi se procijenilo je li vaša žalba podnesena u roku od 60 dana bit će datum na koji vas je vaše tijelo za zaštitu podataka obavijestilo  o odluci CLPO-a, i datum podnošenja žalbe vašem tijelu za zaštitu podataka.</w:t>
      </w:r>
    </w:p>
  </w:footnote>
  <w:footnote w:id="12">
    <w:p w14:paraId="0523B51C" w14:textId="5C7FB09F" w:rsidR="004F7F60" w:rsidRPr="00BA2487" w:rsidRDefault="004F7F60">
      <w:pPr>
        <w:pStyle w:val="Tekstfusnote"/>
        <w:rPr>
          <w:rFonts w:ascii="Calibri" w:hAnsi="Calibri" w:cs="Calibri"/>
          <w:sz w:val="18"/>
          <w:szCs w:val="18"/>
          <w:lang w:val="hr-HR"/>
        </w:rPr>
      </w:pPr>
      <w:r w:rsidRPr="00BA2487">
        <w:rPr>
          <w:rStyle w:val="Referencafusnote"/>
          <w:rFonts w:ascii="Calibri" w:hAnsi="Calibri" w:cs="Calibri"/>
          <w:sz w:val="18"/>
          <w:szCs w:val="18"/>
        </w:rPr>
        <w:footnoteRef/>
      </w:r>
      <w:r w:rsidRPr="00BA2487">
        <w:rPr>
          <w:rFonts w:ascii="Calibri" w:hAnsi="Calibri" w:cs="Calibri"/>
          <w:sz w:val="18"/>
          <w:szCs w:val="18"/>
        </w:rPr>
        <w:t xml:space="preserve"> </w:t>
      </w:r>
      <w:r w:rsidR="00BA2487" w:rsidRPr="00BA2487">
        <w:rPr>
          <w:rFonts w:ascii="Calibri" w:hAnsi="Calibri" w:cs="Calibri"/>
          <w:sz w:val="18"/>
          <w:szCs w:val="18"/>
        </w:rPr>
        <w:t>Izvršni nalog 14086, odjeljak 3(d)(i)(H).</w:t>
      </w:r>
    </w:p>
  </w:footnote>
  <w:footnote w:id="13">
    <w:p w14:paraId="40A0F3BA" w14:textId="220E82BC" w:rsidR="00192CCF" w:rsidRPr="00E05E73" w:rsidRDefault="00192CCF" w:rsidP="00E05E73">
      <w:pPr>
        <w:pStyle w:val="Footnote10"/>
        <w:jc w:val="both"/>
        <w:rPr>
          <w:szCs w:val="18"/>
        </w:rPr>
      </w:pPr>
      <w:r w:rsidRPr="00E05E73">
        <w:rPr>
          <w:rStyle w:val="Referencafusnote"/>
          <w:szCs w:val="18"/>
        </w:rPr>
        <w:footnoteRef/>
      </w:r>
      <w:r w:rsidRPr="00E05E73">
        <w:rPr>
          <w:szCs w:val="18"/>
        </w:rPr>
        <w:t xml:space="preserve"> </w:t>
      </w:r>
      <w:r w:rsidR="00E05E73" w:rsidRPr="00E05E73">
        <w:rPr>
          <w:rStyle w:val="Footnote1"/>
          <w:szCs w:val="18"/>
        </w:rPr>
        <w:t>Ta će se informacije upotrijebiti samo kako bi vas se kontaktiralo ako su potrebne dodatne informacije u vezi s vašim zahtjevom ili, ako je primjenjivo, za slanje odgovora na vaš zahtjev.</w:t>
      </w:r>
    </w:p>
  </w:footnote>
  <w:footnote w:id="14">
    <w:p w14:paraId="1650E231" w14:textId="62D92E36" w:rsidR="00612717" w:rsidRPr="00E05E73" w:rsidRDefault="00612717">
      <w:pPr>
        <w:pStyle w:val="Tekstfusnote"/>
        <w:rPr>
          <w:rFonts w:ascii="Calibri" w:hAnsi="Calibri" w:cs="Calibri"/>
          <w:sz w:val="18"/>
          <w:szCs w:val="18"/>
          <w:lang w:val="hr-HR"/>
        </w:rPr>
      </w:pPr>
      <w:r w:rsidRPr="00E05E73">
        <w:rPr>
          <w:rStyle w:val="Referencafusnote"/>
          <w:rFonts w:ascii="Calibri" w:hAnsi="Calibri" w:cs="Calibri"/>
          <w:sz w:val="18"/>
          <w:szCs w:val="18"/>
        </w:rPr>
        <w:footnoteRef/>
      </w:r>
      <w:r w:rsidRPr="00E05E73">
        <w:rPr>
          <w:rFonts w:ascii="Calibri" w:hAnsi="Calibri" w:cs="Calibri"/>
          <w:sz w:val="18"/>
          <w:szCs w:val="18"/>
        </w:rPr>
        <w:t xml:space="preserve"> </w:t>
      </w:r>
      <w:r w:rsidR="00E05E73" w:rsidRPr="00E05E73">
        <w:rPr>
          <w:rFonts w:ascii="Calibri" w:hAnsi="Calibri" w:cs="Calibri"/>
          <w:sz w:val="18"/>
          <w:szCs w:val="18"/>
        </w:rPr>
        <w:t>Izvršni nalog 14086, odjeljak 4(k)(v) i odjeljak E(1)(c)(8) Obavještajne direktive 126.</w:t>
      </w:r>
    </w:p>
  </w:footnote>
  <w:footnote w:id="15">
    <w:p w14:paraId="3E5352CB" w14:textId="31130718" w:rsidR="00765EBC" w:rsidRDefault="00765EBC">
      <w:pPr>
        <w:pStyle w:val="Tekstfusnote"/>
        <w:rPr>
          <w:rFonts w:ascii="Calibri" w:hAnsi="Calibri" w:cs="Calibri"/>
          <w:sz w:val="18"/>
          <w:szCs w:val="18"/>
          <w:lang w:val="hr-HR"/>
        </w:rPr>
      </w:pPr>
      <w:r w:rsidRPr="00765EBC">
        <w:rPr>
          <w:rStyle w:val="Referencafusnote"/>
          <w:rFonts w:ascii="Calibri" w:hAnsi="Calibri" w:cs="Calibri"/>
          <w:sz w:val="18"/>
          <w:szCs w:val="18"/>
        </w:rPr>
        <w:footnoteRef/>
      </w:r>
      <w:r w:rsidRPr="00765EBC">
        <w:rPr>
          <w:rFonts w:ascii="Calibri" w:hAnsi="Calibri" w:cs="Calibri"/>
          <w:sz w:val="18"/>
          <w:szCs w:val="18"/>
        </w:rPr>
        <w:t xml:space="preserve"> </w:t>
      </w:r>
      <w:r w:rsidRPr="00765EBC">
        <w:rPr>
          <w:rFonts w:ascii="Calibri" w:hAnsi="Calibri" w:cs="Calibri"/>
          <w:sz w:val="18"/>
          <w:szCs w:val="18"/>
          <w:lang w:val="hr-HR"/>
        </w:rPr>
        <w:t>Vidjeti Izvršni nalog 14086, odjeljak 4(k)(v); Obavještajna direktiva 126 (ICD)</w:t>
      </w:r>
    </w:p>
    <w:p w14:paraId="2B51A915" w14:textId="2FD4314E" w:rsidR="00765EBC" w:rsidRDefault="00765EBC">
      <w:pPr>
        <w:pStyle w:val="Tekstfusnote"/>
        <w:rPr>
          <w:rFonts w:ascii="Calibri" w:hAnsi="Calibri" w:cs="Calibri"/>
          <w:sz w:val="18"/>
          <w:szCs w:val="18"/>
          <w:lang w:val="hr-HR"/>
        </w:rPr>
      </w:pPr>
      <w:r>
        <w:rPr>
          <w:rFonts w:ascii="Calibri" w:hAnsi="Calibri" w:cs="Calibri"/>
          <w:sz w:val="18"/>
          <w:szCs w:val="18"/>
          <w:lang w:val="hr-HR"/>
        </w:rPr>
        <w:t>(</w:t>
      </w:r>
      <w:hyperlink r:id="rId5" w:history="1">
        <w:r w:rsidR="002C7171" w:rsidRPr="005E416A">
          <w:rPr>
            <w:rStyle w:val="Hiperveza"/>
            <w:color w:val="4C94D8" w:themeColor="text2" w:themeTint="80"/>
          </w:rPr>
          <w:t>https://www.dni.gov/files/documents/ICD/ICD_126-Implementation-Procedures-for-SIGINT-Redress-Mechanism.pdf</w:t>
        </w:r>
      </w:hyperlink>
      <w:r w:rsidR="002C7171" w:rsidRPr="002C7171">
        <w:rPr>
          <w:color w:val="4C94D8" w:themeColor="text2" w:themeTint="80"/>
        </w:rPr>
        <w:t xml:space="preserve"> </w:t>
      </w:r>
      <w:r>
        <w:rPr>
          <w:rFonts w:ascii="Calibri" w:hAnsi="Calibri" w:cs="Calibri"/>
          <w:sz w:val="18"/>
          <w:szCs w:val="18"/>
          <w:lang w:val="hr-HR"/>
        </w:rPr>
        <w:t>),</w:t>
      </w:r>
    </w:p>
    <w:p w14:paraId="0A9DEC03" w14:textId="4DC6FE1F" w:rsidR="00765EBC" w:rsidRPr="00596F8E" w:rsidRDefault="00765EBC">
      <w:pPr>
        <w:pStyle w:val="Tekstfusnote"/>
        <w:rPr>
          <w:rFonts w:ascii="Calibri" w:hAnsi="Calibri" w:cs="Calibri"/>
          <w:sz w:val="18"/>
          <w:szCs w:val="18"/>
        </w:rPr>
      </w:pPr>
      <w:r w:rsidRPr="00765EBC">
        <w:rPr>
          <w:rFonts w:ascii="Calibri" w:hAnsi="Calibri" w:cs="Calibri"/>
          <w:b/>
          <w:bCs/>
          <w:sz w:val="18"/>
          <w:szCs w:val="18"/>
          <w:lang w:val="hr-HR"/>
        </w:rPr>
        <w:t>Odjeljak E(1)(c)(8)</w:t>
      </w:r>
      <w:r>
        <w:rPr>
          <w:rFonts w:ascii="Calibri" w:hAnsi="Calibri" w:cs="Calibri"/>
          <w:sz w:val="18"/>
          <w:szCs w:val="18"/>
          <w:lang w:val="hr-HR"/>
        </w:rPr>
        <w:t xml:space="preserve"> i </w:t>
      </w:r>
      <w:r w:rsidRPr="00765EBC">
        <w:rPr>
          <w:rFonts w:ascii="Calibri" w:hAnsi="Calibri" w:cs="Calibri"/>
          <w:b/>
          <w:bCs/>
          <w:sz w:val="18"/>
          <w:szCs w:val="18"/>
          <w:lang w:val="hr-HR"/>
        </w:rPr>
        <w:t>E(1)(e)</w:t>
      </w:r>
      <w:r>
        <w:rPr>
          <w:rFonts w:ascii="Calibri" w:hAnsi="Calibri" w:cs="Calibri"/>
          <w:sz w:val="18"/>
          <w:szCs w:val="18"/>
          <w:lang w:val="hr-HR"/>
        </w:rPr>
        <w:t>.</w:t>
      </w:r>
    </w:p>
  </w:footnote>
  <w:footnote w:id="16">
    <w:p w14:paraId="3E506317" w14:textId="09F2E604" w:rsidR="00596F8E" w:rsidRPr="00596F8E" w:rsidRDefault="00596F8E">
      <w:pPr>
        <w:pStyle w:val="Tekstfusnote"/>
        <w:rPr>
          <w:rFonts w:ascii="Calibri" w:hAnsi="Calibri" w:cs="Calibri"/>
          <w:sz w:val="18"/>
          <w:szCs w:val="18"/>
          <w:lang w:val="hr-HR"/>
        </w:rPr>
      </w:pPr>
      <w:r w:rsidRPr="00596F8E">
        <w:rPr>
          <w:rStyle w:val="Referencafusnote"/>
          <w:rFonts w:ascii="Calibri" w:hAnsi="Calibri" w:cs="Calibri"/>
          <w:sz w:val="18"/>
          <w:szCs w:val="18"/>
        </w:rPr>
        <w:footnoteRef/>
      </w:r>
      <w:r w:rsidRPr="00596F8E">
        <w:rPr>
          <w:rFonts w:ascii="Calibri" w:hAnsi="Calibri" w:cs="Calibri"/>
          <w:sz w:val="18"/>
          <w:szCs w:val="18"/>
        </w:rPr>
        <w:t xml:space="preserve"> To može biti telefonski broj ili adresa e-pošte (samo upućivanje na ime neće biti dovoljno).</w:t>
      </w:r>
    </w:p>
  </w:footnote>
  <w:footnote w:id="17">
    <w:p w14:paraId="364ED808" w14:textId="5F65D763" w:rsidR="00F44E37" w:rsidRPr="00433F49" w:rsidRDefault="00F44E37" w:rsidP="00433F49">
      <w:pPr>
        <w:pStyle w:val="Footnote10"/>
        <w:jc w:val="both"/>
        <w:rPr>
          <w:szCs w:val="18"/>
        </w:rPr>
      </w:pPr>
      <w:r w:rsidRPr="00433F49">
        <w:rPr>
          <w:rStyle w:val="Referencafusnote"/>
          <w:szCs w:val="18"/>
        </w:rPr>
        <w:footnoteRef/>
      </w:r>
      <w:r w:rsidRPr="00433F49">
        <w:rPr>
          <w:szCs w:val="18"/>
        </w:rPr>
        <w:t xml:space="preserve"> </w:t>
      </w:r>
      <w:r w:rsidR="00821DCC" w:rsidRPr="00433F49">
        <w:rPr>
          <w:rStyle w:val="Footnote1"/>
          <w:iCs/>
          <w:szCs w:val="18"/>
        </w:rPr>
        <w:t xml:space="preserve">Takva pravna zaštita može uključivati zakonite mjere osmišljene </w:t>
      </w:r>
      <w:r w:rsidR="00821DCC" w:rsidRPr="00433F49">
        <w:rPr>
          <w:rStyle w:val="Footnote1"/>
          <w:szCs w:val="18"/>
        </w:rPr>
        <w:t>kako bi se u potpunosti ispravila utvrđena obuhvaćena povreda. Primjerice, to može uključivati administrativne mjere za ispravljanje postupovnih ili tehničkih kršenja; ; brisanje vaših osobnih podataka dobivenih bez zakonitog odobrenja; brisanje rezultata neprimjerenih upita o zakonito prikupljenim osobnim podacima; ograničavanje pristupa vašim osobnim podacima.</w:t>
      </w:r>
    </w:p>
  </w:footnote>
  <w:footnote w:id="18">
    <w:p w14:paraId="44B32795" w14:textId="20679E10" w:rsidR="00F44E37" w:rsidRDefault="00F44E37">
      <w:pPr>
        <w:pStyle w:val="Tekstfusnote"/>
        <w:rPr>
          <w:rStyle w:val="Footnote1"/>
          <w:szCs w:val="18"/>
        </w:rPr>
      </w:pPr>
      <w:r w:rsidRPr="00433F49">
        <w:rPr>
          <w:rStyle w:val="Referencafusnote"/>
          <w:rFonts w:ascii="Calibri" w:hAnsi="Calibri" w:cs="Calibri"/>
          <w:sz w:val="18"/>
          <w:szCs w:val="18"/>
        </w:rPr>
        <w:footnoteRef/>
      </w:r>
      <w:r w:rsidRPr="00433F49">
        <w:rPr>
          <w:rFonts w:ascii="Calibri" w:hAnsi="Calibri" w:cs="Calibri"/>
          <w:sz w:val="18"/>
          <w:szCs w:val="18"/>
        </w:rPr>
        <w:t xml:space="preserve"> </w:t>
      </w:r>
      <w:r w:rsidR="00433F49" w:rsidRPr="00433F49">
        <w:rPr>
          <w:rStyle w:val="Footnote1"/>
          <w:szCs w:val="18"/>
        </w:rPr>
        <w:t>Odjeljak 3(d)(v)(C) Izvršnog naloga 14086; Vidjeti i uvodnu izjavu 199 Odluke o primjerenosti u kojoj se navodi sljedeće: „</w:t>
      </w:r>
      <w:r w:rsidR="00433F49" w:rsidRPr="00433F49">
        <w:rPr>
          <w:rFonts w:ascii="Calibri" w:hAnsi="Calibri" w:cs="Calibri"/>
          <w:sz w:val="18"/>
          <w:szCs w:val="18"/>
        </w:rPr>
        <w:t>Naposljetku, uz oblike pravne zaštite navedene u uvodnim izjavama od 176. do 198. svi pojedinci imaju pravo tražiti pristup postojećim evidencijama saveznih agencija u skladu sa Zakonom o pravu na pristup informacijama, među ostalim kad se u njima nalaze osobni podaci pojedinca.“</w:t>
      </w:r>
      <w:r w:rsidR="00433F49" w:rsidRPr="00433F49">
        <w:rPr>
          <w:rStyle w:val="Footnote1"/>
          <w:szCs w:val="18"/>
        </w:rPr>
        <w:t xml:space="preserve"> Napominjemo da bi pritužbe u kojima se navode određena kršenja američkog prava u vezi s aktivnostima prikupljanja obavještajnih podataka koje negativno utječu na vašu privatnost i građanske slobode te koje se odnose na vaše osobne podatke koji su preneseni iz EU-a i EGP-a u SAD, </w:t>
      </w:r>
      <w:r w:rsidR="00433F49" w:rsidRPr="00433F49">
        <w:rPr>
          <w:rStyle w:val="Footnote1"/>
          <w:b/>
          <w:szCs w:val="18"/>
        </w:rPr>
        <w:t>trebale biti podnesene samo CLPO-u,</w:t>
      </w:r>
      <w:r w:rsidR="00433F49" w:rsidRPr="00433F49">
        <w:rPr>
          <w:rStyle w:val="Footnote1"/>
          <w:szCs w:val="18"/>
        </w:rPr>
        <w:t xml:space="preserve"> a ne uredima FOIA-e. </w:t>
      </w:r>
      <w:r w:rsidR="00433F49" w:rsidRPr="00433F49">
        <w:rPr>
          <w:rStyle w:val="Footnote1"/>
          <w:szCs w:val="18"/>
        </w:rPr>
        <w:t xml:space="preserve">Više informacija o FOIA-i možete pronaći na </w:t>
      </w:r>
      <w:hyperlink r:id="rId6" w:history="1">
        <w:r w:rsidR="00433F49" w:rsidRPr="005E416A">
          <w:rPr>
            <w:rStyle w:val="Footnote1"/>
            <w:color w:val="4C94D8" w:themeColor="text2" w:themeTint="80"/>
            <w:szCs w:val="18"/>
            <w:u w:val="single"/>
          </w:rPr>
          <w:t>https://www.dni.gov/index.php/foia</w:t>
        </w:r>
        <w:r w:rsidR="00433F49" w:rsidRPr="005E416A">
          <w:rPr>
            <w:rStyle w:val="Footnote1"/>
            <w:color w:val="4C94D8" w:themeColor="text2" w:themeTint="80"/>
            <w:szCs w:val="18"/>
          </w:rPr>
          <w:t xml:space="preserve">. </w:t>
        </w:r>
      </w:hyperlink>
      <w:r w:rsidR="00433F49" w:rsidRPr="00433F49">
        <w:rPr>
          <w:rStyle w:val="Footnote1"/>
          <w:szCs w:val="18"/>
        </w:rPr>
        <w:t>Upute o tome kako podnijeti zahtjeve FOIA-i nalaze se na internetskim stranicama</w:t>
      </w:r>
      <w:r w:rsidR="00433F49">
        <w:rPr>
          <w:rStyle w:val="Footnote1"/>
          <w:szCs w:val="18"/>
        </w:rPr>
        <w:t xml:space="preserve"> ODNI-ja </w:t>
      </w:r>
      <w:r w:rsidR="00E22B02">
        <w:rPr>
          <w:rStyle w:val="Footnote1"/>
          <w:szCs w:val="18"/>
        </w:rPr>
        <w:t>(</w:t>
      </w:r>
      <w:hyperlink r:id="rId7" w:history="1">
        <w:r w:rsidR="00E22B02" w:rsidRPr="005E416A">
          <w:rPr>
            <w:rStyle w:val="Hiperveza"/>
            <w:rFonts w:ascii="Calibri" w:eastAsia="Calibri" w:hAnsi="Calibri" w:cs="Calibri"/>
            <w:color w:val="4C94D8" w:themeColor="text2" w:themeTint="80"/>
            <w:sz w:val="18"/>
            <w:szCs w:val="18"/>
          </w:rPr>
          <w:t>https://www.dni.gov/index.php/make-a-records-request</w:t>
        </w:r>
      </w:hyperlink>
      <w:r w:rsidR="00E22B02">
        <w:rPr>
          <w:rStyle w:val="Footnote1"/>
          <w:szCs w:val="18"/>
        </w:rPr>
        <w:t>), na mrežnim stranicama nadležnih dijelova obavještajne zajednice i na mrežnim stranicama Ministarstva pravosuđa (</w:t>
      </w:r>
      <w:hyperlink r:id="rId8" w:history="1">
        <w:r w:rsidR="00E22B02" w:rsidRPr="005E416A">
          <w:rPr>
            <w:rStyle w:val="Hiperveza"/>
            <w:rFonts w:ascii="Calibri" w:eastAsia="Calibri" w:hAnsi="Calibri" w:cs="Calibri"/>
            <w:color w:val="4C94D8" w:themeColor="text2" w:themeTint="80"/>
            <w:sz w:val="18"/>
            <w:szCs w:val="18"/>
          </w:rPr>
          <w:t>https://www.justice.gov/oip/make-foia-request-doj</w:t>
        </w:r>
      </w:hyperlink>
      <w:r w:rsidR="00E22B02">
        <w:rPr>
          <w:rStyle w:val="Footnote1"/>
          <w:szCs w:val="18"/>
        </w:rPr>
        <w:t>).</w:t>
      </w:r>
    </w:p>
    <w:p w14:paraId="57C630EF" w14:textId="77777777" w:rsidR="00E22B02" w:rsidRPr="00433F49" w:rsidRDefault="00E22B02">
      <w:pPr>
        <w:pStyle w:val="Tekstfusnote"/>
        <w:rPr>
          <w:rFonts w:ascii="Calibri" w:hAnsi="Calibri" w:cs="Calibri"/>
          <w:sz w:val="18"/>
          <w:szCs w:val="18"/>
          <w:lang w:val="hr-H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998"/>
    <w:multiLevelType w:val="multilevel"/>
    <w:tmpl w:val="DDEE79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87729D"/>
    <w:multiLevelType w:val="multilevel"/>
    <w:tmpl w:val="76AAD7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C71B2E"/>
    <w:multiLevelType w:val="multilevel"/>
    <w:tmpl w:val="C0D673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EC6B68"/>
    <w:multiLevelType w:val="multilevel"/>
    <w:tmpl w:val="893437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C43E36"/>
    <w:multiLevelType w:val="multilevel"/>
    <w:tmpl w:val="A7A6228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1354519">
    <w:abstractNumId w:val="3"/>
  </w:num>
  <w:num w:numId="2" w16cid:durableId="987172805">
    <w:abstractNumId w:val="0"/>
  </w:num>
  <w:num w:numId="3" w16cid:durableId="1777090557">
    <w:abstractNumId w:val="1"/>
  </w:num>
  <w:num w:numId="4" w16cid:durableId="942228716">
    <w:abstractNumId w:val="2"/>
  </w:num>
  <w:num w:numId="5" w16cid:durableId="637341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CD"/>
    <w:rsid w:val="00050EC5"/>
    <w:rsid w:val="00094130"/>
    <w:rsid w:val="000C7089"/>
    <w:rsid w:val="000F215C"/>
    <w:rsid w:val="00192BD3"/>
    <w:rsid w:val="00192CCF"/>
    <w:rsid w:val="001C5041"/>
    <w:rsid w:val="001E6FA5"/>
    <w:rsid w:val="002725CD"/>
    <w:rsid w:val="0027270B"/>
    <w:rsid w:val="002766FF"/>
    <w:rsid w:val="002C7171"/>
    <w:rsid w:val="00326EBC"/>
    <w:rsid w:val="004047F4"/>
    <w:rsid w:val="004218E7"/>
    <w:rsid w:val="00433F49"/>
    <w:rsid w:val="004809F6"/>
    <w:rsid w:val="004A645F"/>
    <w:rsid w:val="004F5F81"/>
    <w:rsid w:val="004F7F60"/>
    <w:rsid w:val="00524B8E"/>
    <w:rsid w:val="005952BD"/>
    <w:rsid w:val="00596F8E"/>
    <w:rsid w:val="005B1A25"/>
    <w:rsid w:val="005E416A"/>
    <w:rsid w:val="00612717"/>
    <w:rsid w:val="00632F9B"/>
    <w:rsid w:val="0064223C"/>
    <w:rsid w:val="0067409A"/>
    <w:rsid w:val="006A7EE3"/>
    <w:rsid w:val="00765EBC"/>
    <w:rsid w:val="0077593F"/>
    <w:rsid w:val="00785796"/>
    <w:rsid w:val="007D38D8"/>
    <w:rsid w:val="007E3D6F"/>
    <w:rsid w:val="007F08F1"/>
    <w:rsid w:val="00821DCC"/>
    <w:rsid w:val="00894E0E"/>
    <w:rsid w:val="008A25CC"/>
    <w:rsid w:val="008A70D3"/>
    <w:rsid w:val="008F6B30"/>
    <w:rsid w:val="009269F9"/>
    <w:rsid w:val="00A25270"/>
    <w:rsid w:val="00A51D59"/>
    <w:rsid w:val="00A57A42"/>
    <w:rsid w:val="00A92C87"/>
    <w:rsid w:val="00AA7A43"/>
    <w:rsid w:val="00AB4A71"/>
    <w:rsid w:val="00AC76E3"/>
    <w:rsid w:val="00AF4EDB"/>
    <w:rsid w:val="00B17471"/>
    <w:rsid w:val="00B556FE"/>
    <w:rsid w:val="00BA2487"/>
    <w:rsid w:val="00BE5D4C"/>
    <w:rsid w:val="00C00C51"/>
    <w:rsid w:val="00C221FC"/>
    <w:rsid w:val="00C639E9"/>
    <w:rsid w:val="00C652AB"/>
    <w:rsid w:val="00CB4B00"/>
    <w:rsid w:val="00CD0BF4"/>
    <w:rsid w:val="00CF0052"/>
    <w:rsid w:val="00D43ADA"/>
    <w:rsid w:val="00D43DD9"/>
    <w:rsid w:val="00D541D8"/>
    <w:rsid w:val="00D756FD"/>
    <w:rsid w:val="00DE078D"/>
    <w:rsid w:val="00DF5264"/>
    <w:rsid w:val="00E05E73"/>
    <w:rsid w:val="00E22B02"/>
    <w:rsid w:val="00E611BD"/>
    <w:rsid w:val="00EE5968"/>
    <w:rsid w:val="00EF0801"/>
    <w:rsid w:val="00F11D87"/>
    <w:rsid w:val="00F215F7"/>
    <w:rsid w:val="00F44E37"/>
    <w:rsid w:val="00F46F52"/>
    <w:rsid w:val="00F6615C"/>
    <w:rsid w:val="00FB2A28"/>
    <w:rsid w:val="00FB5B81"/>
    <w:rsid w:val="00FC0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FAA6C"/>
  <w15:docId w15:val="{C874D884-7321-4157-8A14-A7BB18E7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hr" w:eastAsia="hr-H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51"/>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otnote1">
    <w:name w:val="Footnote|1_"/>
    <w:basedOn w:val="Zadanifontodlomka"/>
    <w:link w:val="Footnote10"/>
    <w:rPr>
      <w:rFonts w:ascii="Calibri" w:eastAsia="Calibri" w:hAnsi="Calibri" w:cs="Calibri"/>
      <w:b w:val="0"/>
      <w:i w:val="0"/>
      <w:smallCaps w:val="0"/>
      <w:strike w:val="0"/>
      <w:sz w:val="18"/>
      <w:u w:val="none"/>
    </w:rPr>
  </w:style>
  <w:style w:type="character" w:customStyle="1" w:styleId="Picturecaption1">
    <w:name w:val="Picture caption|1_"/>
    <w:basedOn w:val="Zadanifontodlomka"/>
    <w:link w:val="Picturecaption10"/>
    <w:rPr>
      <w:rFonts w:ascii="Calibri" w:eastAsia="Calibri" w:hAnsi="Calibri" w:cs="Calibri"/>
      <w:b w:val="0"/>
      <w:i w:val="0"/>
      <w:smallCaps w:val="0"/>
      <w:strike w:val="0"/>
      <w:color w:val="B8B8B8"/>
      <w:sz w:val="14"/>
      <w:u w:val="none"/>
    </w:rPr>
  </w:style>
  <w:style w:type="character" w:customStyle="1" w:styleId="Bodytext2">
    <w:name w:val="Body text|2_"/>
    <w:basedOn w:val="Zadanifontodlomka"/>
    <w:link w:val="Bodytext20"/>
    <w:rPr>
      <w:rFonts w:ascii="Calibri" w:eastAsia="Calibri" w:hAnsi="Calibri" w:cs="Calibri"/>
      <w:b/>
      <w:i w:val="0"/>
      <w:smallCaps w:val="0"/>
      <w:strike w:val="0"/>
      <w:color w:val="004494"/>
      <w:sz w:val="36"/>
      <w:u w:val="none"/>
    </w:rPr>
  </w:style>
  <w:style w:type="character" w:customStyle="1" w:styleId="Bodytext3">
    <w:name w:val="Body text|3_"/>
    <w:basedOn w:val="Zadanifontodlomka"/>
    <w:link w:val="Bodytext30"/>
    <w:rPr>
      <w:rFonts w:ascii="Calibri" w:eastAsia="Calibri" w:hAnsi="Calibri" w:cs="Calibri"/>
      <w:b/>
      <w:i w:val="0"/>
      <w:smallCaps w:val="0"/>
      <w:strike w:val="0"/>
      <w:color w:val="004494"/>
      <w:sz w:val="32"/>
      <w:u w:val="none"/>
    </w:rPr>
  </w:style>
  <w:style w:type="character" w:customStyle="1" w:styleId="Heading11">
    <w:name w:val="Heading #1|1_"/>
    <w:basedOn w:val="Zadanifontodlomka"/>
    <w:link w:val="Heading110"/>
    <w:rPr>
      <w:rFonts w:ascii="Calibri" w:eastAsia="Calibri" w:hAnsi="Calibri" w:cs="Calibri"/>
      <w:b/>
      <w:i w:val="0"/>
      <w:smallCaps w:val="0"/>
      <w:strike w:val="0"/>
      <w:u w:val="none"/>
    </w:rPr>
  </w:style>
  <w:style w:type="character" w:customStyle="1" w:styleId="Bodytext1">
    <w:name w:val="Body text|1_"/>
    <w:basedOn w:val="Zadanifontodlomka"/>
    <w:link w:val="Bodytext10"/>
    <w:rPr>
      <w:rFonts w:ascii="Calibri" w:eastAsia="Calibri" w:hAnsi="Calibri" w:cs="Calibri"/>
      <w:b w:val="0"/>
      <w:i w:val="0"/>
      <w:smallCaps w:val="0"/>
      <w:strike w:val="0"/>
      <w:u w:val="none"/>
    </w:rPr>
  </w:style>
  <w:style w:type="character" w:customStyle="1" w:styleId="Headerorfooter2">
    <w:name w:val="Header or footer|2_"/>
    <w:basedOn w:val="Zadanifontodlomka"/>
    <w:link w:val="Headerorfooter20"/>
    <w:rPr>
      <w:b w:val="0"/>
      <w:i w:val="0"/>
      <w:smallCaps w:val="0"/>
      <w:strike w:val="0"/>
      <w:sz w:val="20"/>
      <w:u w:val="none"/>
    </w:rPr>
  </w:style>
  <w:style w:type="paragraph" w:customStyle="1" w:styleId="Footnote10">
    <w:name w:val="Footnote|1"/>
    <w:basedOn w:val="Normal"/>
    <w:link w:val="Footnote1"/>
    <w:rPr>
      <w:rFonts w:ascii="Calibri" w:eastAsia="Calibri" w:hAnsi="Calibri" w:cs="Calibri"/>
      <w:sz w:val="18"/>
    </w:rPr>
  </w:style>
  <w:style w:type="paragraph" w:customStyle="1" w:styleId="Picturecaption10">
    <w:name w:val="Picture caption|1"/>
    <w:basedOn w:val="Normal"/>
    <w:link w:val="Picturecaption1"/>
    <w:rPr>
      <w:rFonts w:ascii="Calibri" w:eastAsia="Calibri" w:hAnsi="Calibri" w:cs="Calibri"/>
      <w:color w:val="B8B8B8"/>
      <w:sz w:val="14"/>
    </w:rPr>
  </w:style>
  <w:style w:type="paragraph" w:customStyle="1" w:styleId="Bodytext20">
    <w:name w:val="Body text|2"/>
    <w:basedOn w:val="Normal"/>
    <w:link w:val="Bodytext2"/>
    <w:pPr>
      <w:spacing w:after="480" w:line="271" w:lineRule="auto"/>
      <w:jc w:val="center"/>
    </w:pPr>
    <w:rPr>
      <w:rFonts w:ascii="Calibri" w:eastAsia="Calibri" w:hAnsi="Calibri" w:cs="Calibri"/>
      <w:b/>
      <w:color w:val="004494"/>
      <w:sz w:val="36"/>
    </w:rPr>
  </w:style>
  <w:style w:type="paragraph" w:customStyle="1" w:styleId="Bodytext30">
    <w:name w:val="Body text|3"/>
    <w:basedOn w:val="Normal"/>
    <w:link w:val="Bodytext3"/>
    <w:pPr>
      <w:spacing w:after="500"/>
      <w:jc w:val="center"/>
    </w:pPr>
    <w:rPr>
      <w:rFonts w:ascii="Calibri" w:eastAsia="Calibri" w:hAnsi="Calibri" w:cs="Calibri"/>
      <w:b/>
      <w:color w:val="004494"/>
      <w:sz w:val="32"/>
    </w:rPr>
  </w:style>
  <w:style w:type="paragraph" w:customStyle="1" w:styleId="Heading110">
    <w:name w:val="Heading #1|1"/>
    <w:basedOn w:val="Normal"/>
    <w:link w:val="Heading11"/>
    <w:pPr>
      <w:spacing w:after="240"/>
      <w:ind w:firstLine="220"/>
      <w:outlineLvl w:val="0"/>
    </w:pPr>
    <w:rPr>
      <w:rFonts w:ascii="Calibri" w:eastAsia="Calibri" w:hAnsi="Calibri" w:cs="Calibri"/>
      <w:b/>
    </w:rPr>
  </w:style>
  <w:style w:type="paragraph" w:customStyle="1" w:styleId="Bodytext10">
    <w:name w:val="Body text|1"/>
    <w:basedOn w:val="Normal"/>
    <w:link w:val="Bodytext1"/>
    <w:pPr>
      <w:spacing w:after="180"/>
    </w:pPr>
    <w:rPr>
      <w:rFonts w:ascii="Calibri" w:eastAsia="Calibri" w:hAnsi="Calibri" w:cs="Calibri"/>
    </w:rPr>
  </w:style>
  <w:style w:type="paragraph" w:customStyle="1" w:styleId="Headerorfooter20">
    <w:name w:val="Header or footer|2"/>
    <w:basedOn w:val="Normal"/>
    <w:link w:val="Headerorfooter2"/>
    <w:rPr>
      <w:sz w:val="20"/>
    </w:rPr>
  </w:style>
  <w:style w:type="character" w:styleId="Hiperveza">
    <w:name w:val="Hyperlink"/>
    <w:basedOn w:val="Zadanifontodlomka"/>
    <w:uiPriority w:val="99"/>
    <w:unhideWhenUsed/>
    <w:rsid w:val="004A645F"/>
    <w:rPr>
      <w:color w:val="467886" w:themeColor="hyperlink"/>
      <w:u w:val="single"/>
    </w:rPr>
  </w:style>
  <w:style w:type="character" w:styleId="Nerijeenospominjanje">
    <w:name w:val="Unresolved Mention"/>
    <w:basedOn w:val="Zadanifontodlomka"/>
    <w:uiPriority w:val="99"/>
    <w:semiHidden/>
    <w:unhideWhenUsed/>
    <w:rsid w:val="004A645F"/>
    <w:rPr>
      <w:color w:val="605E5C"/>
      <w:shd w:val="clear" w:color="auto" w:fill="E1DFDD"/>
    </w:rPr>
  </w:style>
  <w:style w:type="character" w:styleId="SlijeenaHiperveza">
    <w:name w:val="FollowedHyperlink"/>
    <w:basedOn w:val="Zadanifontodlomka"/>
    <w:uiPriority w:val="99"/>
    <w:semiHidden/>
    <w:unhideWhenUsed/>
    <w:rsid w:val="004A645F"/>
    <w:rPr>
      <w:color w:val="96607D" w:themeColor="followedHyperlink"/>
      <w:u w:val="single"/>
    </w:rPr>
  </w:style>
  <w:style w:type="paragraph" w:styleId="Tekstfusnote">
    <w:name w:val="footnote text"/>
    <w:basedOn w:val="Normal"/>
    <w:link w:val="TekstfusnoteChar"/>
    <w:uiPriority w:val="99"/>
    <w:semiHidden/>
    <w:unhideWhenUsed/>
    <w:rsid w:val="00F46F52"/>
    <w:rPr>
      <w:sz w:val="20"/>
    </w:rPr>
  </w:style>
  <w:style w:type="character" w:customStyle="1" w:styleId="TekstfusnoteChar">
    <w:name w:val="Tekst fusnote Char"/>
    <w:basedOn w:val="Zadanifontodlomka"/>
    <w:link w:val="Tekstfusnote"/>
    <w:uiPriority w:val="99"/>
    <w:semiHidden/>
    <w:rsid w:val="00F46F52"/>
    <w:rPr>
      <w:color w:val="000000"/>
      <w:sz w:val="20"/>
    </w:rPr>
  </w:style>
  <w:style w:type="character" w:styleId="Referencafusnote">
    <w:name w:val="footnote reference"/>
    <w:basedOn w:val="Zadanifontodlomka"/>
    <w:uiPriority w:val="99"/>
    <w:semiHidden/>
    <w:unhideWhenUsed/>
    <w:rsid w:val="00F46F52"/>
    <w:rPr>
      <w:vertAlign w:val="superscript"/>
    </w:rPr>
  </w:style>
  <w:style w:type="table" w:styleId="Reetkatablice">
    <w:name w:val="Table Grid"/>
    <w:basedOn w:val="Obinatablica"/>
    <w:uiPriority w:val="39"/>
    <w:rsid w:val="00192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809F6"/>
    <w:pPr>
      <w:tabs>
        <w:tab w:val="center" w:pos="4536"/>
        <w:tab w:val="right" w:pos="9072"/>
      </w:tabs>
    </w:pPr>
  </w:style>
  <w:style w:type="character" w:customStyle="1" w:styleId="ZaglavljeChar">
    <w:name w:val="Zaglavlje Char"/>
    <w:basedOn w:val="Zadanifontodlomka"/>
    <w:link w:val="Zaglavlje"/>
    <w:uiPriority w:val="99"/>
    <w:rsid w:val="004809F6"/>
    <w:rPr>
      <w:color w:val="000000"/>
    </w:rPr>
  </w:style>
  <w:style w:type="paragraph" w:styleId="Podnoje">
    <w:name w:val="footer"/>
    <w:basedOn w:val="Normal"/>
    <w:link w:val="PodnojeChar"/>
    <w:uiPriority w:val="99"/>
    <w:unhideWhenUsed/>
    <w:rsid w:val="004809F6"/>
    <w:pPr>
      <w:tabs>
        <w:tab w:val="center" w:pos="4536"/>
        <w:tab w:val="right" w:pos="9072"/>
      </w:tabs>
    </w:pPr>
  </w:style>
  <w:style w:type="character" w:customStyle="1" w:styleId="PodnojeChar">
    <w:name w:val="Podnožje Char"/>
    <w:basedOn w:val="Zadanifontodlomka"/>
    <w:link w:val="Podnoje"/>
    <w:uiPriority w:val="99"/>
    <w:rsid w:val="004809F6"/>
    <w:rPr>
      <w:color w:val="000000"/>
    </w:rPr>
  </w:style>
  <w:style w:type="character" w:styleId="Referencakomentara">
    <w:name w:val="annotation reference"/>
    <w:basedOn w:val="Zadanifontodlomka"/>
    <w:uiPriority w:val="99"/>
    <w:semiHidden/>
    <w:unhideWhenUsed/>
    <w:rsid w:val="005952BD"/>
    <w:rPr>
      <w:sz w:val="16"/>
      <w:szCs w:val="16"/>
    </w:rPr>
  </w:style>
  <w:style w:type="paragraph" w:styleId="Tekstkomentara">
    <w:name w:val="annotation text"/>
    <w:basedOn w:val="Normal"/>
    <w:link w:val="TekstkomentaraChar"/>
    <w:uiPriority w:val="99"/>
    <w:unhideWhenUsed/>
    <w:rsid w:val="005952BD"/>
    <w:rPr>
      <w:sz w:val="20"/>
    </w:rPr>
  </w:style>
  <w:style w:type="character" w:customStyle="1" w:styleId="TekstkomentaraChar">
    <w:name w:val="Tekst komentara Char"/>
    <w:basedOn w:val="Zadanifontodlomka"/>
    <w:link w:val="Tekstkomentara"/>
    <w:uiPriority w:val="99"/>
    <w:rsid w:val="005952BD"/>
    <w:rPr>
      <w:color w:val="000000"/>
      <w:sz w:val="20"/>
    </w:rPr>
  </w:style>
  <w:style w:type="paragraph" w:styleId="Predmetkomentara">
    <w:name w:val="annotation subject"/>
    <w:basedOn w:val="Tekstkomentara"/>
    <w:next w:val="Tekstkomentara"/>
    <w:link w:val="PredmetkomentaraChar"/>
    <w:uiPriority w:val="99"/>
    <w:semiHidden/>
    <w:unhideWhenUsed/>
    <w:rsid w:val="005952BD"/>
    <w:rPr>
      <w:b/>
      <w:bCs/>
    </w:rPr>
  </w:style>
  <w:style w:type="character" w:customStyle="1" w:styleId="PredmetkomentaraChar">
    <w:name w:val="Predmet komentara Char"/>
    <w:basedOn w:val="TekstkomentaraChar"/>
    <w:link w:val="Predmetkomentara"/>
    <w:uiPriority w:val="99"/>
    <w:semiHidden/>
    <w:rsid w:val="005952BD"/>
    <w:rPr>
      <w:b/>
      <w:bCs/>
      <w:color w:val="000000"/>
      <w:sz w:val="20"/>
    </w:rPr>
  </w:style>
  <w:style w:type="paragraph" w:styleId="Revizija">
    <w:name w:val="Revision"/>
    <w:hidden/>
    <w:uiPriority w:val="99"/>
    <w:semiHidden/>
    <w:rsid w:val="005952B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pb.europa.eu/about-edpb/about-edpb/members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oip/make-foia-request-doj" TargetMode="External"/><Relationship Id="rId3" Type="http://schemas.openxmlformats.org/officeDocument/2006/relationships/hyperlink" Target="https://www.justice.gov/d9/pages/attachments/2022/10/07/dprc_final_rule_signed.pdf" TargetMode="External"/><Relationship Id="rId7" Type="http://schemas.openxmlformats.org/officeDocument/2006/relationships/hyperlink" Target="https://www.dni.gov/index.php/make-a-records-request" TargetMode="External"/><Relationship Id="rId2" Type="http://schemas.openxmlformats.org/officeDocument/2006/relationships/hyperlink" Target="https://www.govinfo.gov/content/pkg/FR-2022-10-14/pdf/2022-22531.pdf" TargetMode="External"/><Relationship Id="rId1" Type="http://schemas.openxmlformats.org/officeDocument/2006/relationships/hyperlink" Target="https://commission.europa.eu/system/files/2023-07/Adequacy%20decision%20EU-US%20Data%20Privacy%20Framework_en.pdf" TargetMode="External"/><Relationship Id="rId6" Type="http://schemas.openxmlformats.org/officeDocument/2006/relationships/hyperlink" Target="https://www.dni.gov/index.php/foia" TargetMode="External"/><Relationship Id="rId5" Type="http://schemas.openxmlformats.org/officeDocument/2006/relationships/hyperlink" Target="https://www.dni.gov/files/documents/ICD/ICD_126-Implementation-Procedures-for-SIGINT-Redress-Mechanism.pdf" TargetMode="External"/><Relationship Id="rId4" Type="http://schemas.openxmlformats.org/officeDocument/2006/relationships/hyperlink" Target="https://www.dni.gov/files/documents/ICD/ICD_126-Implementation-Procedures-for-SIGINT-Redress-Mechanism.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3C54-85B0-4092-BFDF-F5D56D38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1402</Words>
  <Characters>7997</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Vujeva</dc:creator>
  <cp:lastModifiedBy>Iva Perin Tomičić | AZOP</cp:lastModifiedBy>
  <cp:revision>2</cp:revision>
  <dcterms:created xsi:type="dcterms:W3CDTF">2024-06-21T08:06:00Z</dcterms:created>
  <dcterms:modified xsi:type="dcterms:W3CDTF">2024-06-21T08:06:00Z</dcterms:modified>
</cp:coreProperties>
</file>