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A532" w14:textId="77777777" w:rsidR="00EC1A1C" w:rsidRDefault="00000000">
      <w:pPr>
        <w:jc w:val="center"/>
      </w:pPr>
      <w:r>
        <w:rPr>
          <w:b/>
          <w:color w:val="00467F"/>
          <w:sz w:val="36"/>
        </w:rPr>
        <w:t>WORKSHOP PROGRAMME</w:t>
      </w:r>
      <w:r>
        <w:rPr>
          <w:b/>
          <w:color w:val="00467F"/>
          <w:sz w:val="36"/>
        </w:rPr>
        <w:br/>
        <w:t>FUNDAMENTAL RIGHTS IMPACT ASSESSMENT – Article 27 of the AI ACT</w:t>
      </w:r>
    </w:p>
    <w:p w14:paraId="3D41E2BA" w14:textId="58D8EC9D" w:rsidR="00EC1A1C" w:rsidRPr="00D44E52" w:rsidRDefault="00000000" w:rsidP="00D44E52">
      <w:pPr>
        <w:jc w:val="center"/>
        <w:rPr>
          <w:color w:val="595959"/>
          <w:sz w:val="24"/>
        </w:rPr>
      </w:pPr>
      <w:r>
        <w:rPr>
          <w:color w:val="595959"/>
          <w:sz w:val="24"/>
        </w:rPr>
        <w:t>Friday, 13 June 2025</w:t>
      </w:r>
      <w:r>
        <w:rPr>
          <w:color w:val="595959"/>
          <w:sz w:val="24"/>
        </w:rPr>
        <w:br/>
        <w:t>WESPA Spaces, Zavrtnica 17, Zagreb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320"/>
        <w:gridCol w:w="5148"/>
      </w:tblGrid>
      <w:tr w:rsidR="00EC1A1C" w14:paraId="7AE93EFD" w14:textId="77777777" w:rsidTr="00865B39">
        <w:tc>
          <w:tcPr>
            <w:tcW w:w="4320" w:type="dxa"/>
          </w:tcPr>
          <w:p w14:paraId="23A3DD3A" w14:textId="77777777" w:rsidR="00EC1A1C" w:rsidRDefault="00000000">
            <w:r>
              <w:t>Time</w:t>
            </w:r>
          </w:p>
        </w:tc>
        <w:tc>
          <w:tcPr>
            <w:tcW w:w="5148" w:type="dxa"/>
          </w:tcPr>
          <w:p w14:paraId="606AC3DF" w14:textId="77777777" w:rsidR="00EC1A1C" w:rsidRDefault="00000000">
            <w:r>
              <w:t>Session</w:t>
            </w:r>
          </w:p>
        </w:tc>
      </w:tr>
      <w:tr w:rsidR="00EC1A1C" w14:paraId="11FCE5D4" w14:textId="77777777" w:rsidTr="00D44E52">
        <w:trPr>
          <w:trHeight w:val="2663"/>
        </w:trPr>
        <w:tc>
          <w:tcPr>
            <w:tcW w:w="4320" w:type="dxa"/>
          </w:tcPr>
          <w:p w14:paraId="61226F36" w14:textId="77777777" w:rsidR="00EC1A1C" w:rsidRDefault="00000000">
            <w:r>
              <w:t>10:00 – 10:30</w:t>
            </w:r>
          </w:p>
        </w:tc>
        <w:tc>
          <w:tcPr>
            <w:tcW w:w="5148" w:type="dxa"/>
          </w:tcPr>
          <w:p w14:paraId="50DD2906" w14:textId="77777777" w:rsidR="00D44E52" w:rsidRDefault="00D44E52">
            <w:pPr>
              <w:rPr>
                <w:b/>
                <w:bCs/>
              </w:rPr>
            </w:pPr>
          </w:p>
          <w:p w14:paraId="4D8B9631" w14:textId="13712654" w:rsidR="00D44E52" w:rsidRDefault="00D44E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Keynote speech  </w:t>
            </w:r>
            <w:r w:rsidRPr="00D44E52">
              <w:rPr>
                <w:b/>
                <w:bCs/>
              </w:rPr>
              <w:t>"AI Under Scrutiny: The Expanding Role of Data Protection Authorities"</w:t>
            </w:r>
            <w:r>
              <w:rPr>
                <w:b/>
                <w:bCs/>
              </w:rPr>
              <w:t xml:space="preserve"> </w:t>
            </w:r>
            <w:r w:rsidRPr="00D44E52">
              <w:t>Zdravko Vukić, director of Croatian DPA, Vice-Chair of EDPB</w:t>
            </w:r>
          </w:p>
          <w:p w14:paraId="543770D8" w14:textId="77777777" w:rsidR="00D44E52" w:rsidRDefault="00D44E52">
            <w:pPr>
              <w:rPr>
                <w:b/>
                <w:bCs/>
              </w:rPr>
            </w:pPr>
          </w:p>
          <w:p w14:paraId="1D8B48BA" w14:textId="4F7B9CB3" w:rsidR="00EC1A1C" w:rsidRDefault="00000000">
            <w:r w:rsidRPr="00865B39">
              <w:rPr>
                <w:b/>
                <w:bCs/>
              </w:rPr>
              <w:t>The AI Act: the Risk-Based Approach and the Interplay with the GDPR</w:t>
            </w:r>
            <w:r>
              <w:br/>
              <w:t>Anamarija Mladinić, Head of Sector for EU, International Cooperation and Legal Affairs</w:t>
            </w:r>
          </w:p>
          <w:p w14:paraId="01115BD7" w14:textId="77777777" w:rsidR="00865B39" w:rsidRDefault="00865B39"/>
        </w:tc>
      </w:tr>
      <w:tr w:rsidR="00EC1A1C" w14:paraId="48D7FC7E" w14:textId="77777777" w:rsidTr="00D44E52">
        <w:trPr>
          <w:trHeight w:val="1610"/>
        </w:trPr>
        <w:tc>
          <w:tcPr>
            <w:tcW w:w="4320" w:type="dxa"/>
          </w:tcPr>
          <w:p w14:paraId="2E09BBA0" w14:textId="77777777" w:rsidR="00EC1A1C" w:rsidRDefault="00000000">
            <w:r>
              <w:t>10:30 – 11:15</w:t>
            </w:r>
          </w:p>
        </w:tc>
        <w:tc>
          <w:tcPr>
            <w:tcW w:w="5148" w:type="dxa"/>
          </w:tcPr>
          <w:p w14:paraId="3D862881" w14:textId="77777777" w:rsidR="00EC1A1C" w:rsidRDefault="00000000">
            <w:r w:rsidRPr="00865B39">
              <w:rPr>
                <w:b/>
                <w:bCs/>
              </w:rPr>
              <w:t>The FRIA Methodology for AI: Designing and Implementing Fundamental Rights Impact Assessments</w:t>
            </w:r>
            <w:r>
              <w:br/>
              <w:t>Alessandro Mantelero, Professor of Law &amp; Technology, Polytechnic University of Turin, UNDP Expert on Human Rights and AI</w:t>
            </w:r>
          </w:p>
          <w:p w14:paraId="466FC4A6" w14:textId="77777777" w:rsidR="00865B39" w:rsidRDefault="00865B39"/>
        </w:tc>
      </w:tr>
      <w:tr w:rsidR="00EC1A1C" w14:paraId="67A9FE19" w14:textId="77777777" w:rsidTr="00865B39">
        <w:tc>
          <w:tcPr>
            <w:tcW w:w="4320" w:type="dxa"/>
          </w:tcPr>
          <w:p w14:paraId="20FE4A63" w14:textId="77777777" w:rsidR="00EC1A1C" w:rsidRDefault="00000000">
            <w:r>
              <w:t>11:15 – 11:30</w:t>
            </w:r>
          </w:p>
        </w:tc>
        <w:tc>
          <w:tcPr>
            <w:tcW w:w="5148" w:type="dxa"/>
          </w:tcPr>
          <w:p w14:paraId="272614FE" w14:textId="77777777" w:rsidR="00EC1A1C" w:rsidRPr="00865B39" w:rsidRDefault="00000000">
            <w:pPr>
              <w:rPr>
                <w:b/>
                <w:bCs/>
              </w:rPr>
            </w:pPr>
            <w:r w:rsidRPr="00865B39">
              <w:rPr>
                <w:b/>
                <w:bCs/>
              </w:rPr>
              <w:t>Coffee Break</w:t>
            </w:r>
          </w:p>
          <w:p w14:paraId="56787EEC" w14:textId="77777777" w:rsidR="00865B39" w:rsidRDefault="00865B39"/>
        </w:tc>
      </w:tr>
      <w:tr w:rsidR="00EC1A1C" w14:paraId="25D938E4" w14:textId="77777777" w:rsidTr="00865B39">
        <w:tc>
          <w:tcPr>
            <w:tcW w:w="4320" w:type="dxa"/>
          </w:tcPr>
          <w:p w14:paraId="7F85E12A" w14:textId="77777777" w:rsidR="00EC1A1C" w:rsidRDefault="00000000">
            <w:r>
              <w:t>11:30 – 12:30</w:t>
            </w:r>
          </w:p>
        </w:tc>
        <w:tc>
          <w:tcPr>
            <w:tcW w:w="5148" w:type="dxa"/>
          </w:tcPr>
          <w:p w14:paraId="6FDA39EE" w14:textId="77777777" w:rsidR="00EC1A1C" w:rsidRDefault="00000000">
            <w:r w:rsidRPr="00865B39">
              <w:rPr>
                <w:b/>
                <w:bCs/>
              </w:rPr>
              <w:t>Presentation of Use Cases Using the FRIA Model</w:t>
            </w:r>
            <w:r>
              <w:br/>
              <w:t>Alessandro Mantelero</w:t>
            </w:r>
          </w:p>
          <w:p w14:paraId="4E1C1187" w14:textId="77777777" w:rsidR="00865B39" w:rsidRDefault="00865B39"/>
        </w:tc>
      </w:tr>
      <w:tr w:rsidR="00EC1A1C" w14:paraId="28647CAF" w14:textId="77777777" w:rsidTr="00865B39">
        <w:tc>
          <w:tcPr>
            <w:tcW w:w="4320" w:type="dxa"/>
          </w:tcPr>
          <w:p w14:paraId="19685C4C" w14:textId="77777777" w:rsidR="00EC1A1C" w:rsidRDefault="00000000">
            <w:r>
              <w:t>12:30 – 13:15</w:t>
            </w:r>
          </w:p>
        </w:tc>
        <w:tc>
          <w:tcPr>
            <w:tcW w:w="5148" w:type="dxa"/>
          </w:tcPr>
          <w:p w14:paraId="4CAEB17B" w14:textId="77777777" w:rsidR="00EC1A1C" w:rsidRPr="00865B39" w:rsidRDefault="00000000">
            <w:pPr>
              <w:rPr>
                <w:b/>
                <w:bCs/>
              </w:rPr>
            </w:pPr>
            <w:r w:rsidRPr="00865B39">
              <w:rPr>
                <w:b/>
                <w:bCs/>
              </w:rPr>
              <w:t>Lunch Break</w:t>
            </w:r>
          </w:p>
          <w:p w14:paraId="53A97E70" w14:textId="77777777" w:rsidR="00865B39" w:rsidRDefault="00865B39"/>
        </w:tc>
      </w:tr>
      <w:tr w:rsidR="00EC1A1C" w14:paraId="044204C9" w14:textId="77777777" w:rsidTr="00865B39">
        <w:tc>
          <w:tcPr>
            <w:tcW w:w="4320" w:type="dxa"/>
          </w:tcPr>
          <w:p w14:paraId="321011ED" w14:textId="77777777" w:rsidR="00EC1A1C" w:rsidRDefault="00000000">
            <w:r>
              <w:t>13:15 – 14:00</w:t>
            </w:r>
          </w:p>
        </w:tc>
        <w:tc>
          <w:tcPr>
            <w:tcW w:w="5148" w:type="dxa"/>
          </w:tcPr>
          <w:p w14:paraId="568B4CC8" w14:textId="77777777" w:rsidR="00EC1A1C" w:rsidRDefault="00000000">
            <w:r w:rsidRPr="00865B39">
              <w:rPr>
                <w:b/>
                <w:bCs/>
              </w:rPr>
              <w:t>Case Study Presentations by Participants</w:t>
            </w:r>
            <w:r>
              <w:br/>
              <w:t>Stefan Martinić (Stefan Martinić Law Office), Dr. Natalija Parlov Una (Apicura CERT), Ivan Ivanković (TrustPath), Marko Đuričić (Visage Technologies)</w:t>
            </w:r>
          </w:p>
          <w:p w14:paraId="2D8C8E76" w14:textId="77777777" w:rsidR="00865B39" w:rsidRDefault="00865B39"/>
        </w:tc>
      </w:tr>
      <w:tr w:rsidR="00EC1A1C" w14:paraId="697FD70D" w14:textId="77777777" w:rsidTr="00865B39">
        <w:tc>
          <w:tcPr>
            <w:tcW w:w="4320" w:type="dxa"/>
          </w:tcPr>
          <w:p w14:paraId="73BE442B" w14:textId="77777777" w:rsidR="00EC1A1C" w:rsidRDefault="00000000">
            <w:r>
              <w:t>14:00 – 15:30</w:t>
            </w:r>
          </w:p>
        </w:tc>
        <w:tc>
          <w:tcPr>
            <w:tcW w:w="5148" w:type="dxa"/>
          </w:tcPr>
          <w:p w14:paraId="5634AEB3" w14:textId="77777777" w:rsidR="00EC1A1C" w:rsidRDefault="00000000">
            <w:r w:rsidRPr="00865B39">
              <w:rPr>
                <w:b/>
                <w:bCs/>
              </w:rPr>
              <w:t>Group Work: Application of the FRIA Model</w:t>
            </w:r>
            <w:r>
              <w:br/>
              <w:t>Participants will work in groups to apply the FRIA to presented cases and deliver an evaluation, including feedback on the model and its practical use</w:t>
            </w:r>
          </w:p>
          <w:p w14:paraId="654A2BD1" w14:textId="77777777" w:rsidR="00865B39" w:rsidRDefault="00865B39"/>
        </w:tc>
      </w:tr>
      <w:tr w:rsidR="00EC1A1C" w14:paraId="2884B2AF" w14:textId="77777777" w:rsidTr="00865B39">
        <w:tc>
          <w:tcPr>
            <w:tcW w:w="4320" w:type="dxa"/>
          </w:tcPr>
          <w:p w14:paraId="6869FDAA" w14:textId="77777777" w:rsidR="00EC1A1C" w:rsidRDefault="00000000">
            <w:r>
              <w:t>15:30 – 16:00</w:t>
            </w:r>
          </w:p>
        </w:tc>
        <w:tc>
          <w:tcPr>
            <w:tcW w:w="5148" w:type="dxa"/>
          </w:tcPr>
          <w:p w14:paraId="44C0CFFD" w14:textId="77777777" w:rsidR="00EC1A1C" w:rsidRPr="00865B39" w:rsidRDefault="00000000">
            <w:pPr>
              <w:rPr>
                <w:b/>
                <w:bCs/>
              </w:rPr>
            </w:pPr>
            <w:r w:rsidRPr="00865B39">
              <w:rPr>
                <w:b/>
                <w:bCs/>
              </w:rPr>
              <w:t>Q&amp;A Session</w:t>
            </w:r>
          </w:p>
          <w:p w14:paraId="45354AD5" w14:textId="77777777" w:rsidR="00865B39" w:rsidRDefault="00865B39"/>
        </w:tc>
      </w:tr>
    </w:tbl>
    <w:p w14:paraId="05C7AD3C" w14:textId="77777777" w:rsidR="001144D2" w:rsidRDefault="001144D2" w:rsidP="00D44E52"/>
    <w:sectPr w:rsidR="001144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5729811">
    <w:abstractNumId w:val="8"/>
  </w:num>
  <w:num w:numId="2" w16cid:durableId="613292023">
    <w:abstractNumId w:val="6"/>
  </w:num>
  <w:num w:numId="3" w16cid:durableId="756560650">
    <w:abstractNumId w:val="5"/>
  </w:num>
  <w:num w:numId="4" w16cid:durableId="1286742016">
    <w:abstractNumId w:val="4"/>
  </w:num>
  <w:num w:numId="5" w16cid:durableId="213469628">
    <w:abstractNumId w:val="7"/>
  </w:num>
  <w:num w:numId="6" w16cid:durableId="648439875">
    <w:abstractNumId w:val="3"/>
  </w:num>
  <w:num w:numId="7" w16cid:durableId="444926320">
    <w:abstractNumId w:val="2"/>
  </w:num>
  <w:num w:numId="8" w16cid:durableId="271784248">
    <w:abstractNumId w:val="1"/>
  </w:num>
  <w:num w:numId="9" w16cid:durableId="85932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44D2"/>
    <w:rsid w:val="0015074B"/>
    <w:rsid w:val="0029639D"/>
    <w:rsid w:val="00326F90"/>
    <w:rsid w:val="004C1BFE"/>
    <w:rsid w:val="00865B39"/>
    <w:rsid w:val="00AA1D8D"/>
    <w:rsid w:val="00B47730"/>
    <w:rsid w:val="00CB0664"/>
    <w:rsid w:val="00CC135F"/>
    <w:rsid w:val="00D44E52"/>
    <w:rsid w:val="00E5412F"/>
    <w:rsid w:val="00EC1A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5E088"/>
  <w14:defaultImageDpi w14:val="300"/>
  <w15:docId w15:val="{2424C682-4A36-4C72-922D-D4A0B233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Anamarija Mladinić | AZOP</cp:lastModifiedBy>
  <cp:revision>2</cp:revision>
  <dcterms:created xsi:type="dcterms:W3CDTF">2025-06-12T05:59:00Z</dcterms:created>
  <dcterms:modified xsi:type="dcterms:W3CDTF">2025-06-12T05:59:00Z</dcterms:modified>
  <cp:category/>
</cp:coreProperties>
</file>